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FBBF4" w14:textId="77777777" w:rsidR="00C64B1B" w:rsidRDefault="00C64B1B" w:rsidP="00F0356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EFA3A9B" w14:textId="77777777" w:rsidR="007F0CDF" w:rsidRPr="007F0CDF" w:rsidRDefault="00695A1C" w:rsidP="007F0CD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Zestawienie uwag do p</w:t>
      </w:r>
      <w:r w:rsidR="007F0CDF" w:rsidRPr="007F0CDF">
        <w:rPr>
          <w:rFonts w:asciiTheme="minorHAnsi" w:hAnsiTheme="minorHAnsi" w:cstheme="minorHAnsi"/>
          <w:b/>
          <w:sz w:val="20"/>
          <w:szCs w:val="20"/>
        </w:rPr>
        <w:t>rojekt</w:t>
      </w:r>
      <w:r>
        <w:rPr>
          <w:rFonts w:asciiTheme="minorHAnsi" w:hAnsiTheme="minorHAnsi" w:cstheme="minorHAnsi"/>
          <w:b/>
          <w:sz w:val="20"/>
          <w:szCs w:val="20"/>
        </w:rPr>
        <w:t>u</w:t>
      </w:r>
      <w:r w:rsidR="007F0CDF" w:rsidRPr="007F0CDF">
        <w:rPr>
          <w:rFonts w:asciiTheme="minorHAnsi" w:hAnsiTheme="minorHAnsi" w:cstheme="minorHAnsi"/>
          <w:b/>
          <w:sz w:val="20"/>
          <w:szCs w:val="20"/>
        </w:rPr>
        <w:t xml:space="preserve"> rozporządzenia Ministra Cyfryzacji w sprawie warunków technicznych, jakim powinny odpowiadać</w:t>
      </w:r>
    </w:p>
    <w:p w14:paraId="60A74AA3" w14:textId="77777777" w:rsidR="007F0CDF" w:rsidRDefault="007F0CDF" w:rsidP="007F0CDF">
      <w:pPr>
        <w:jc w:val="center"/>
        <w:rPr>
          <w:rFonts w:asciiTheme="minorHAnsi" w:hAnsiTheme="minorHAnsi" w:cstheme="minorHAnsi"/>
          <w:sz w:val="20"/>
          <w:szCs w:val="20"/>
        </w:rPr>
      </w:pPr>
      <w:r w:rsidRPr="007F0CDF">
        <w:rPr>
          <w:rFonts w:asciiTheme="minorHAnsi" w:hAnsiTheme="minorHAnsi" w:cstheme="minorHAnsi"/>
          <w:b/>
          <w:sz w:val="20"/>
          <w:szCs w:val="20"/>
        </w:rPr>
        <w:t>kanały technologiczne</w:t>
      </w:r>
      <w:r w:rsidR="00695A1C">
        <w:rPr>
          <w:rFonts w:asciiTheme="minorHAnsi" w:hAnsiTheme="minorHAnsi" w:cstheme="minorHAnsi"/>
          <w:b/>
          <w:sz w:val="20"/>
          <w:szCs w:val="20"/>
        </w:rPr>
        <w:t xml:space="preserve"> – konsultacje publiczne</w:t>
      </w:r>
    </w:p>
    <w:p w14:paraId="0CE732A6" w14:textId="77777777" w:rsidR="007F0CDF" w:rsidRPr="002D6653" w:rsidRDefault="007F0CDF" w:rsidP="00F03561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5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"/>
        <w:gridCol w:w="1791"/>
        <w:gridCol w:w="1990"/>
        <w:gridCol w:w="5910"/>
        <w:gridCol w:w="4993"/>
      </w:tblGrid>
      <w:tr w:rsidR="001A3428" w:rsidRPr="002D6653" w14:paraId="46677E88" w14:textId="77777777" w:rsidTr="0D9F930C">
        <w:trPr>
          <w:trHeight w:val="976"/>
        </w:trPr>
        <w:tc>
          <w:tcPr>
            <w:tcW w:w="892" w:type="dxa"/>
            <w:shd w:val="clear" w:color="auto" w:fill="auto"/>
            <w:vAlign w:val="center"/>
          </w:tcPr>
          <w:p w14:paraId="1C8EBF35" w14:textId="77777777" w:rsidR="001A3428" w:rsidRPr="002D6653" w:rsidRDefault="001A3428" w:rsidP="00F0356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653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2B4A10DF" w14:textId="77777777" w:rsidR="001A3428" w:rsidRPr="002D6653" w:rsidRDefault="00540021" w:rsidP="00F0356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Podmiot</w:t>
            </w:r>
            <w:r w:rsidR="001A3428" w:rsidRPr="002D665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wnoszący uwagi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537612D4" w14:textId="77777777" w:rsidR="001A3428" w:rsidRPr="002D6653" w:rsidRDefault="001A3428" w:rsidP="00F0356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653">
              <w:rPr>
                <w:rFonts w:asciiTheme="minorHAnsi" w:hAnsiTheme="minorHAnsi" w:cstheme="minorHAnsi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73BD245B" w14:textId="77777777" w:rsidR="001A3428" w:rsidRPr="002D6653" w:rsidRDefault="001A3428" w:rsidP="00F0356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653">
              <w:rPr>
                <w:rFonts w:asciiTheme="minorHAnsi" w:hAnsiTheme="minorHAnsi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4993" w:type="dxa"/>
            <w:vAlign w:val="center"/>
          </w:tcPr>
          <w:p w14:paraId="3A28B2FE" w14:textId="77777777" w:rsidR="001A3428" w:rsidRPr="002D6653" w:rsidRDefault="001A3428" w:rsidP="00F0356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653">
              <w:rPr>
                <w:rFonts w:asciiTheme="minorHAnsi" w:hAnsiTheme="minorHAnsi" w:cstheme="minorHAnsi"/>
                <w:b/>
                <w:sz w:val="20"/>
                <w:szCs w:val="20"/>
              </w:rPr>
              <w:t>Stanowisko KPRM</w:t>
            </w:r>
          </w:p>
        </w:tc>
      </w:tr>
      <w:tr w:rsidR="00FD3207" w:rsidRPr="002D6653" w14:paraId="7416172A" w14:textId="77777777" w:rsidTr="00DA6F10">
        <w:trPr>
          <w:trHeight w:val="465"/>
        </w:trPr>
        <w:tc>
          <w:tcPr>
            <w:tcW w:w="892" w:type="dxa"/>
            <w:shd w:val="clear" w:color="auto" w:fill="auto"/>
          </w:tcPr>
          <w:p w14:paraId="0B6E1375" w14:textId="77777777" w:rsidR="00FD3207" w:rsidRPr="002D6653" w:rsidRDefault="00FD3207" w:rsidP="00FD320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18ED2023" w14:textId="77777777" w:rsidR="00FD3207" w:rsidRPr="00FD3207" w:rsidRDefault="00FD3207" w:rsidP="00FD3207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D320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Polska Izba Radiodyfuzji Cyfrowej, dalej PIRC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5BF68DC5" w14:textId="77777777" w:rsidR="00FD3207" w:rsidRPr="002D6653" w:rsidRDefault="00435F56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ogólna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1CA99B1B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Brak jest określonego właściciela kanalizacji kablowej (kanału technologicznego) po jej wybudowaniu.</w:t>
            </w:r>
          </w:p>
          <w:p w14:paraId="31B01ACC" w14:textId="7557064C" w:rsidR="00FD3207" w:rsidRPr="002D6653" w:rsidRDefault="00FD3207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Uzasadnienie: Zdaniem Izby właścicielem kanału technologicznego powinien być właściciel drogi lub inny podmiot zewnętrzny wybrany w</w:t>
            </w:r>
            <w:r w:rsidR="0078230A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ramach przetargu z precyzyjnie określonymi warunkami technicznymi i udostępniania, np. w konsorcjum z właścicielem drogi, gdyż tylko wtedy dostęp do kanalizacji kablowej dla operatorów będzie na zasadzie "równego dostępu". Każdy z operatorów, a mamy ich w</w:t>
            </w:r>
            <w:r w:rsidR="0078230A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Polsce bardzo wielu, w tym siedmiu dużych i około 5500 małych i</w:t>
            </w:r>
            <w:r w:rsidR="0078230A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średnich operatorów telekomunikacyjnych będzie miał równe warunki dostępu do kanału technologicznego co będzie niedyskryminujące dla operatorów.</w:t>
            </w:r>
          </w:p>
        </w:tc>
        <w:tc>
          <w:tcPr>
            <w:tcW w:w="4993" w:type="dxa"/>
          </w:tcPr>
          <w:p w14:paraId="4C00E298" w14:textId="77777777" w:rsidR="00FD3207" w:rsidRPr="00F21078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F210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Uwaga nieuwzględniona </w:t>
            </w:r>
          </w:p>
          <w:p w14:paraId="5901BCEE" w14:textId="77777777" w:rsidR="00FD3207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  <w:p w14:paraId="32B9DCE4" w14:textId="77777777" w:rsidR="00FD3207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Uwaga poza zakresem delegacji ustawowej do wydania rozporządzenia. </w:t>
            </w:r>
          </w:p>
          <w:p w14:paraId="1F5BD5EC" w14:textId="647ABA3E" w:rsidR="00FD3207" w:rsidRPr="00612A34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Kwestie objęte uwagą regulują przepisy ustawy</w:t>
            </w:r>
            <w:r w:rsidR="00952D65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z dnia 21 marca 1985 r.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o drogach publicznych</w:t>
            </w:r>
            <w:r w:rsidR="00952D65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(Dz. U. z 2021 r. poz. 1376, z </w:t>
            </w:r>
            <w:proofErr w:type="spellStart"/>
            <w:r w:rsidR="00952D65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późn</w:t>
            </w:r>
            <w:proofErr w:type="spellEnd"/>
            <w:r w:rsidR="00952D65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 zm.)</w:t>
            </w:r>
            <w:r w:rsidRPr="00612A34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oraz rozporządzenie </w:t>
            </w:r>
            <w:r w:rsidR="00A22041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Ministra Cyfryzacji</w:t>
            </w:r>
            <w:r w:rsidR="00A22041" w:rsidRPr="00612A34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Pr="00612A34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z</w:t>
            </w:r>
            <w:r w:rsidR="0078230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 </w:t>
            </w:r>
            <w:r w:rsidRPr="00612A34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dnia 29 czerwca 2016 r. w sprawie udostępniania kanału technologicznego przez zarządców dróg publicznych oraz wysokości stawek opłat za udostępnienie 1 </w:t>
            </w:r>
            <w:proofErr w:type="spellStart"/>
            <w:r w:rsidRPr="00612A34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mb</w:t>
            </w:r>
            <w:proofErr w:type="spellEnd"/>
            <w:r w:rsidRPr="00612A34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kanału technologicznego</w:t>
            </w:r>
            <w:r w:rsidR="00A22041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(Dz. U. poz. 957)</w:t>
            </w:r>
            <w:r w:rsidRPr="00612A34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. </w:t>
            </w:r>
          </w:p>
          <w:p w14:paraId="212A6FF7" w14:textId="79FC0FD2" w:rsidR="00FD3207" w:rsidRPr="004D4B74" w:rsidRDefault="00FD3207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12A34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Dostęp do informacji o tym, kto jest właścicielem/zarządcą KT jest publiczny – w ramach PIT. Reguluje to m.in. art. 29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b</w:t>
            </w:r>
            <w:r w:rsidRPr="00612A34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ustawy z dnia 7 maja 2010 r. o wspieraniu rozwoju usług i</w:t>
            </w:r>
            <w:r w:rsidR="0078230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 </w:t>
            </w:r>
            <w:r w:rsidRPr="00612A34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sieci telekomunikacyjnych oraz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wydane na podstawie art. 29e w/w ustawy </w:t>
            </w:r>
            <w:r w:rsidRPr="00612A34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rozporządzenie MC z dnia 31 lipca 2019 r </w:t>
            </w:r>
            <w:hyperlink r:id="rId11" w:history="1">
              <w:r w:rsidRPr="00612A34">
                <w:rPr>
                  <w:rFonts w:asciiTheme="minorHAnsi" w:hAnsiTheme="minorHAnsi" w:cstheme="minorHAnsi"/>
                  <w:color w:val="000000" w:themeColor="text1"/>
                  <w:sz w:val="20"/>
                </w:rPr>
                <w:t>w sprawie informacji o infrastrukturze technicznej i</w:t>
              </w:r>
              <w:r w:rsidR="0078230A">
                <w:rPr>
                  <w:rFonts w:asciiTheme="minorHAnsi" w:hAnsiTheme="minorHAnsi" w:cstheme="minorHAnsi"/>
                  <w:color w:val="000000" w:themeColor="text1"/>
                  <w:sz w:val="20"/>
                </w:rPr>
                <w:t> </w:t>
              </w:r>
              <w:r w:rsidRPr="00612A34">
                <w:rPr>
                  <w:rFonts w:asciiTheme="minorHAnsi" w:hAnsiTheme="minorHAnsi" w:cstheme="minorHAnsi"/>
                  <w:color w:val="000000" w:themeColor="text1"/>
                  <w:sz w:val="20"/>
                </w:rPr>
                <w:t>kanałach technologicznych oraz o stawkach opłat za zajęcie pasa drogowego</w:t>
              </w:r>
            </w:hyperlink>
            <w:r w:rsidR="00865A9D">
              <w:rPr>
                <w:rFonts w:asciiTheme="minorHAnsi" w:hAnsiTheme="minorHAnsi" w:cstheme="minorHAnsi"/>
                <w:color w:val="000000" w:themeColor="text1"/>
                <w:sz w:val="20"/>
              </w:rPr>
              <w:t>.</w:t>
            </w:r>
          </w:p>
        </w:tc>
      </w:tr>
      <w:tr w:rsidR="00FD3207" w:rsidRPr="002D6653" w14:paraId="025AF1E1" w14:textId="77777777" w:rsidTr="00DA6F10">
        <w:trPr>
          <w:trHeight w:val="465"/>
        </w:trPr>
        <w:tc>
          <w:tcPr>
            <w:tcW w:w="892" w:type="dxa"/>
            <w:shd w:val="clear" w:color="auto" w:fill="auto"/>
          </w:tcPr>
          <w:p w14:paraId="0E83AE8E" w14:textId="77777777" w:rsidR="00FD3207" w:rsidRPr="002D6653" w:rsidRDefault="00FD3207" w:rsidP="00FD320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6CCC40A5" w14:textId="77777777" w:rsidR="00FD3207" w:rsidRPr="00FD3207" w:rsidRDefault="00FD3207" w:rsidP="00FD3207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D320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PIRC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72D8E995" w14:textId="77777777" w:rsidR="00FD3207" w:rsidRPr="002D6653" w:rsidRDefault="00435F56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ogólna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0685EBD9" w14:textId="768E97F9" w:rsidR="00FD3207" w:rsidRPr="002D6653" w:rsidRDefault="00FD3207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Przed wybudowaniem (określone w SIWZ) kanału technologicznego wzdłuż drogi powinny zostać określone warunki przeniesienia okablowania telekomunikacyjnego miedzianego i światłowodowego podwieszonego do słupów do kanału technologicznego. Zdaniem Izby powinien to być okres około 5-ciu lat na przeniesienie kabli podwieszonych do słupów telekomunikacyjnych, elektrycznych i</w:t>
            </w:r>
            <w:r w:rsidR="0078230A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latarni podwieszonych wzdłuż drogi do kanału technologicznego i</w:t>
            </w:r>
            <w:r w:rsidR="0078230A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przełączeniu klientów na podłączenie ziemne. Utrzymanie obecnego stanu kwalifikuje nas do grupy krajów, w których głównie ze względu na wysoka sejsmikę i na koszty przyłączy, kable umieszczane są na rozwiązaniach napowietrznych (słupowych).</w:t>
            </w:r>
          </w:p>
        </w:tc>
        <w:tc>
          <w:tcPr>
            <w:tcW w:w="4993" w:type="dxa"/>
          </w:tcPr>
          <w:p w14:paraId="5AB59AE7" w14:textId="77777777" w:rsidR="00FD3207" w:rsidRPr="00F21078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F210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Uwaga nieuwzględniona </w:t>
            </w:r>
          </w:p>
          <w:p w14:paraId="04047D2B" w14:textId="77777777" w:rsidR="00FD3207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  <w:p w14:paraId="3B4287A7" w14:textId="77777777" w:rsidR="00FD3207" w:rsidRPr="00757671" w:rsidRDefault="00FD3207" w:rsidP="00FD320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Uwaga poza zakresem delegacji ustawowej do wydania rozporządzenia. Kwestie objęte uwagą regulują przepisy ustawy</w:t>
            </w:r>
            <w:r w:rsidR="000B74E3" w:rsidRPr="000B74E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z dnia 21 marca 1985 r.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o drogach publicznych</w:t>
            </w:r>
            <w:r w:rsidR="00865A9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FD3207" w:rsidRPr="002D6653" w14:paraId="12CA2530" w14:textId="77777777" w:rsidTr="00DA6F10">
        <w:trPr>
          <w:trHeight w:val="465"/>
        </w:trPr>
        <w:tc>
          <w:tcPr>
            <w:tcW w:w="892" w:type="dxa"/>
            <w:shd w:val="clear" w:color="auto" w:fill="auto"/>
          </w:tcPr>
          <w:p w14:paraId="75FE00E7" w14:textId="77777777" w:rsidR="00FD3207" w:rsidRPr="002D6653" w:rsidRDefault="00FD3207" w:rsidP="00FD320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2C7598A8" w14:textId="77777777" w:rsidR="00FD3207" w:rsidRPr="00FD3207" w:rsidRDefault="00FD3207" w:rsidP="00FD3207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D320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PIRC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366E1D74" w14:textId="77777777" w:rsidR="00FD3207" w:rsidRPr="002D6653" w:rsidRDefault="00435F56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ogólna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396CBC5D" w14:textId="77777777" w:rsidR="00FD3207" w:rsidRPr="002D6653" w:rsidRDefault="00FD3207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Nie zostało określone maksymalne napięcie w kablach elektrycznych lub hybrydowych jakie ma występować w przypadku włożenia tych kabli do kanału technologicznego. Zdaniem Izby powinno zostać utrzymane napięcie obecnie uznawane za bezpieczne w zasilaniu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urządzeń aktywnych telekomunikacyjnych, to jest AC i DC około 60V (max. 90V w przypadkach szczególnych).</w:t>
            </w:r>
          </w:p>
        </w:tc>
        <w:tc>
          <w:tcPr>
            <w:tcW w:w="4993" w:type="dxa"/>
          </w:tcPr>
          <w:p w14:paraId="1B8311BB" w14:textId="77777777" w:rsidR="00FD3207" w:rsidRPr="008D4218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8D42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lastRenderedPageBreak/>
              <w:t>Uwaga nieuwzględniona</w:t>
            </w:r>
          </w:p>
          <w:p w14:paraId="0E4BF386" w14:textId="225A16BC" w:rsidR="00FD3207" w:rsidRPr="002D6653" w:rsidRDefault="00FD3207" w:rsidP="00AA0680">
            <w:pPr>
              <w:spacing w:line="259" w:lineRule="auto"/>
              <w:jc w:val="both"/>
              <w:rPr>
                <w:rFonts w:asciiTheme="minorHAnsi" w:hAnsiTheme="minorHAnsi" w:cstheme="minorBidi"/>
                <w:b/>
              </w:rPr>
            </w:pP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Uwaga niezasadna,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delegacja ustawowa dotyczy wyłącznie kanałów technologicznych. Nie dotyczy natomiast kwestii maksymalnych napięć dla linii elektroenergetycznych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lastRenderedPageBreak/>
              <w:t>w</w:t>
            </w:r>
            <w:r w:rsidR="0078230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 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nich umieszczanych. Parametry linii elektrycznych umieszczanych w kanałach technologicznych zależne będą od odpowiednich norm branżowych, dotyczących zagadnień elektroenergetycznych, w tym też dyspersji ciepła przez takie instalacje. 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="00AA0680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Kwestii napięcia w kablach elektrycznych </w:t>
            </w:r>
            <w:r w:rsidR="00AA0680" w:rsidRPr="00AA0680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nie </w:t>
            </w:r>
            <w:r w:rsidR="00AA0680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reguluje również</w:t>
            </w:r>
            <w:r w:rsidR="00AA0680" w:rsidRPr="00AA0680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="00AA0680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ustawa</w:t>
            </w:r>
            <w:r w:rsidR="00AA0680" w:rsidRPr="00AA0680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z dnia 21 marca 1985 r. o drogach publicznych (Dz. U. z 2021 r. poz. 1376, z</w:t>
            </w:r>
            <w:r w:rsidR="0078230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 </w:t>
            </w:r>
            <w:proofErr w:type="spellStart"/>
            <w:r w:rsidR="00AA0680" w:rsidRPr="00AA0680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późn</w:t>
            </w:r>
            <w:proofErr w:type="spellEnd"/>
            <w:r w:rsidR="00AA0680" w:rsidRPr="00AA0680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 zm.)</w:t>
            </w:r>
            <w:r w:rsidR="00AA0680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FD3207" w:rsidRPr="002D6653" w14:paraId="22870F6B" w14:textId="77777777" w:rsidTr="00DA6F10">
        <w:trPr>
          <w:trHeight w:val="465"/>
        </w:trPr>
        <w:tc>
          <w:tcPr>
            <w:tcW w:w="892" w:type="dxa"/>
            <w:shd w:val="clear" w:color="auto" w:fill="auto"/>
          </w:tcPr>
          <w:p w14:paraId="70015D2E" w14:textId="77777777" w:rsidR="00FD3207" w:rsidRPr="002D6653" w:rsidRDefault="00FD3207" w:rsidP="00FD320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7F609722" w14:textId="77777777" w:rsidR="00FD3207" w:rsidRPr="00FD3207" w:rsidRDefault="00FD3207" w:rsidP="00FD3207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D320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PIRC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3792E312" w14:textId="77777777" w:rsidR="00FD3207" w:rsidRPr="002D6653" w:rsidRDefault="00435F56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ogólna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191DFCC9" w14:textId="77777777" w:rsidR="00FD3207" w:rsidRPr="002D6653" w:rsidRDefault="00FD3207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Zdaniem Izby powinno się odwrócić kolejność układania rur w ziemi w przypadku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KTp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i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KTu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. Jest to podyktowane tym, że patrząc na rynek telekomunikacyjny i możliwości podłączania posesji wzdłuż drogi należy przewidzieć tak jak to jest np. w Niemczech, możliwość wykonania wcinki w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mikrokanalizację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i wykonanie bocznego odejścia do posesji.</w:t>
            </w:r>
          </w:p>
        </w:tc>
        <w:tc>
          <w:tcPr>
            <w:tcW w:w="4993" w:type="dxa"/>
          </w:tcPr>
          <w:p w14:paraId="2E777D4B" w14:textId="5295EBB6" w:rsidR="00FD3207" w:rsidRPr="008D4218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  <w:r w:rsidRPr="008D42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nieuwzględniona</w:t>
            </w:r>
          </w:p>
          <w:p w14:paraId="390E6AA8" w14:textId="77777777" w:rsidR="00FD3207" w:rsidRPr="008D4218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  <w:p w14:paraId="791E82A6" w14:textId="77777777" w:rsidR="00FD3207" w:rsidRPr="002D6653" w:rsidRDefault="00FD3207" w:rsidP="00FD3207">
            <w:pPr>
              <w:spacing w:line="259" w:lineRule="auto"/>
              <w:jc w:val="both"/>
              <w:rPr>
                <w:rFonts w:asciiTheme="minorHAnsi" w:hAnsiTheme="minorHAnsi" w:cstheme="minorBidi"/>
                <w:b/>
              </w:rPr>
            </w:pPr>
            <w:r w:rsidRPr="008D421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Kolejność KT ulicznego i przepustowego nie ma znaczenia technicznego.</w:t>
            </w:r>
          </w:p>
        </w:tc>
      </w:tr>
      <w:tr w:rsidR="00FD3207" w:rsidRPr="002D6653" w14:paraId="4DECF307" w14:textId="77777777" w:rsidTr="00DA6F10">
        <w:trPr>
          <w:trHeight w:val="465"/>
        </w:trPr>
        <w:tc>
          <w:tcPr>
            <w:tcW w:w="892" w:type="dxa"/>
            <w:shd w:val="clear" w:color="auto" w:fill="auto"/>
          </w:tcPr>
          <w:p w14:paraId="3267521D" w14:textId="77777777" w:rsidR="00FD3207" w:rsidRPr="002D6653" w:rsidRDefault="00FD3207" w:rsidP="00FD320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40C5FEFF" w14:textId="77777777" w:rsidR="00FD3207" w:rsidRPr="00FD3207" w:rsidRDefault="00FD3207" w:rsidP="00FD3207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D320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PIRC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6D45C06" w14:textId="77777777" w:rsidR="00FD3207" w:rsidRPr="002D6653" w:rsidRDefault="00435F56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ogólna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1BDB0E6D" w14:textId="3812F9DF" w:rsidR="00FD3207" w:rsidRPr="002D6653" w:rsidRDefault="00FD3207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Ze względu na to, że wybudowana lub przebudowywana droga posiada minimum 5-cio letnią gwarancję i aby obniżyć koszty przyszłych podłączeń, zdaniem Izby należy przewidzieć ułożenie w wykopie wraz z proponowaną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mikrokanalizacją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, dodatkowych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mikrorurek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o średnicy np. 14 mm od najbliższych studni kablowych i zakończyć je w bliskim sąsiedztwie np. skrzynek przyłączy elektrycznych do posesji, a</w:t>
            </w:r>
            <w:r w:rsidR="0078230A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</w:t>
            </w:r>
            <w:r w:rsidR="0078230A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przypadku braku takich skrzyń w miejscu gdzie warunki techniczne pozwolą na wykonanie podłączenia ziemnego do posesji. Należy wtedy zaślepić taką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mikrorurkę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zaślepką hermetyczną dedykowaną do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mikrokanalizacji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. Takie rozwiązanie bardzo nieznacznie podniesie koszt budowy kanału technologicznego wzdłuż drogi, a zabezpieczy w przyszłości podczas wykonywania dodatkowych prac telekomunikacyjnych przed utratą gwarancji np. na drogę lub chodniki.</w:t>
            </w:r>
          </w:p>
        </w:tc>
        <w:tc>
          <w:tcPr>
            <w:tcW w:w="4993" w:type="dxa"/>
          </w:tcPr>
          <w:p w14:paraId="3DC52093" w14:textId="77777777" w:rsidR="00FD3207" w:rsidRPr="008D4218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8D421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nieuwzględniona</w:t>
            </w:r>
          </w:p>
          <w:p w14:paraId="4E7F6AFD" w14:textId="77777777" w:rsidR="00FD3207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  <w:p w14:paraId="09383F9C" w14:textId="77777777" w:rsidR="00FD3207" w:rsidRPr="002D6653" w:rsidRDefault="00FD3207" w:rsidP="00FD3207">
            <w:pPr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N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ie ma potrzeby dokładania kolejnych potencjalnych </w:t>
            </w:r>
            <w:proofErr w:type="spellStart"/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mikrokanalizacji</w:t>
            </w:r>
            <w:proofErr w:type="spellEnd"/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nie znając ewentualn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ego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zapotrzebowa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nia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FD3207" w:rsidRPr="002D6653" w14:paraId="2ADAE472" w14:textId="77777777" w:rsidTr="00DA6F10">
        <w:trPr>
          <w:trHeight w:val="465"/>
        </w:trPr>
        <w:tc>
          <w:tcPr>
            <w:tcW w:w="892" w:type="dxa"/>
            <w:shd w:val="clear" w:color="auto" w:fill="auto"/>
          </w:tcPr>
          <w:p w14:paraId="16342598" w14:textId="77777777" w:rsidR="00FD3207" w:rsidRPr="002D6653" w:rsidRDefault="00FD3207" w:rsidP="00FD320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6992E7B9" w14:textId="77777777" w:rsidR="00FD3207" w:rsidRPr="00FD3207" w:rsidRDefault="00FD3207" w:rsidP="00FD3207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D320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PIRC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43D08431" w14:textId="77777777" w:rsidR="00FD3207" w:rsidRPr="002D6653" w:rsidRDefault="00435F56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ogólna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316C196D" w14:textId="2619F109" w:rsidR="00FD3207" w:rsidRPr="002D6653" w:rsidRDefault="00FD3207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Uzupełniając niniejsze stanowisko, Izba pragnie wskazać, iż jej eksperci bardzo aktywnie współpracują z jednostkami samorządowymi w</w:t>
            </w:r>
            <w:r w:rsidR="0078230A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działaniach związanych z infrastrukturą telekomunikacyjną. Na jednym ze spotkań ekspert Izby spotkał się z sytuacją nieefektywnego realizowania obowiązku wynikającego z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Megaustawy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2019 r., tj. konieczności wykonania kanalizacji telekomunikacyjnej – nieefektywność polega na tym, że budowana kanalizacja nigdy nie jest wykorzystywana do położenia kabli, a jest budowana, bo taki wymóg nakładają przepisy prawa. W efekcie cała infrastruktura telekomunikacyjna pozostaje podwieszona na już istniejących słupach, zamiast zostać przeniesioną do nowej kanalizacji kablowej wzdłuż nowej drogi.</w:t>
            </w:r>
          </w:p>
        </w:tc>
        <w:tc>
          <w:tcPr>
            <w:tcW w:w="4993" w:type="dxa"/>
          </w:tcPr>
          <w:p w14:paraId="1B184B55" w14:textId="77777777" w:rsidR="00FD3207" w:rsidRPr="00F21078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F210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nieuwzględniona</w:t>
            </w:r>
          </w:p>
          <w:p w14:paraId="0E0EC277" w14:textId="77777777" w:rsidR="00FD3207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  <w:p w14:paraId="674706C0" w14:textId="6A61ABFD" w:rsidR="00FD3207" w:rsidRPr="00757671" w:rsidRDefault="00FD3207" w:rsidP="00FD32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Uwaga poza zakresem delegacji ustawowej do wydania rozporządzenia. Kwestie objęte uwagą regulują przepisy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a</w:t>
            </w:r>
            <w:r w:rsidRPr="00612A34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rt. 39 ust. 3 pkt 1a 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ustawy </w:t>
            </w:r>
            <w:r w:rsidR="001640AA" w:rsidRPr="001640A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z dnia 21 marca 1985 r. 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o</w:t>
            </w:r>
            <w:r w:rsidR="0078230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drogach publicznych</w:t>
            </w:r>
            <w:r w:rsidR="001640A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FD3207" w:rsidRPr="002D6653" w14:paraId="027B70F2" w14:textId="77777777" w:rsidTr="00DA6F10">
        <w:trPr>
          <w:trHeight w:val="465"/>
        </w:trPr>
        <w:tc>
          <w:tcPr>
            <w:tcW w:w="892" w:type="dxa"/>
            <w:shd w:val="clear" w:color="auto" w:fill="auto"/>
          </w:tcPr>
          <w:p w14:paraId="2A7AA416" w14:textId="77777777" w:rsidR="00FD3207" w:rsidRPr="002D6653" w:rsidRDefault="00FD3207" w:rsidP="00FD320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3DF59C16" w14:textId="77777777" w:rsidR="00FD3207" w:rsidRPr="00435F56" w:rsidRDefault="00FD3207" w:rsidP="00FD320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sz w:val="20"/>
                <w:szCs w:val="20"/>
              </w:rPr>
              <w:t>PIRC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1271C565" w14:textId="77777777" w:rsidR="00FD3207" w:rsidRPr="002D6653" w:rsidRDefault="00435F56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ogólna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31AE7F85" w14:textId="40D31F5F" w:rsidR="00FD3207" w:rsidRPr="00DB5D11" w:rsidRDefault="00FD3207" w:rsidP="00FD320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DB5D11">
              <w:rPr>
                <w:rFonts w:asciiTheme="minorHAnsi" w:hAnsiTheme="minorHAnsi" w:cstheme="minorHAnsi"/>
                <w:sz w:val="20"/>
              </w:rPr>
              <w:t>Na wniosek PIRC na spotkaniu jakie odbyło się w 2018 roku w</w:t>
            </w:r>
            <w:r w:rsidR="0078230A">
              <w:rPr>
                <w:rFonts w:asciiTheme="minorHAnsi" w:hAnsiTheme="minorHAnsi" w:cstheme="minorHAnsi"/>
                <w:sz w:val="20"/>
              </w:rPr>
              <w:t> </w:t>
            </w:r>
            <w:r w:rsidRPr="00DB5D11">
              <w:rPr>
                <w:rFonts w:asciiTheme="minorHAnsi" w:hAnsiTheme="minorHAnsi" w:cstheme="minorHAnsi"/>
                <w:sz w:val="20"/>
              </w:rPr>
              <w:t xml:space="preserve">Ministerstwa Cyfryzacji z Panią Minister Wandą Buk przy asyście ze </w:t>
            </w:r>
            <w:r w:rsidRPr="00DB5D11">
              <w:rPr>
                <w:rFonts w:asciiTheme="minorHAnsi" w:hAnsiTheme="minorHAnsi" w:cstheme="minorHAnsi"/>
                <w:sz w:val="20"/>
              </w:rPr>
              <w:lastRenderedPageBreak/>
              <w:t>strony MC Pana Eugeniusza Gacy, taki zapis o konieczności budowy kanalizacji kablowej wzdłuż dróg już się pojawił. Ekspert Izby zabierał wtedy głos w tej sprawie.</w:t>
            </w:r>
          </w:p>
          <w:p w14:paraId="0E5EE444" w14:textId="77777777" w:rsidR="00FD3207" w:rsidRPr="00DB5D11" w:rsidRDefault="00FD3207" w:rsidP="00FD320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DB5D11">
              <w:rPr>
                <w:rFonts w:asciiTheme="minorHAnsi" w:hAnsiTheme="minorHAnsi" w:cstheme="minorHAnsi"/>
                <w:sz w:val="20"/>
              </w:rPr>
              <w:t xml:space="preserve">Celem tego zapisu jest wspieranie rozwoju 5G i sieci bezprzewodowych o największych prędkościach, gdzie anteny </w:t>
            </w:r>
            <w:proofErr w:type="spellStart"/>
            <w:r w:rsidRPr="00DB5D11">
              <w:rPr>
                <w:rFonts w:asciiTheme="minorHAnsi" w:hAnsiTheme="minorHAnsi" w:cstheme="minorHAnsi"/>
                <w:sz w:val="20"/>
              </w:rPr>
              <w:t>rozsiewcze</w:t>
            </w:r>
            <w:proofErr w:type="spellEnd"/>
            <w:r w:rsidRPr="00DB5D11">
              <w:rPr>
                <w:rFonts w:asciiTheme="minorHAnsi" w:hAnsiTheme="minorHAnsi" w:cstheme="minorHAnsi"/>
                <w:sz w:val="20"/>
              </w:rPr>
              <w:t xml:space="preserve"> mają zasięg jedynie około 170 m.</w:t>
            </w:r>
          </w:p>
          <w:p w14:paraId="6967BB19" w14:textId="603FE7D2" w:rsidR="00FD3207" w:rsidRPr="00DB5D11" w:rsidRDefault="00FD3207" w:rsidP="00FD320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DB5D11">
              <w:rPr>
                <w:rFonts w:asciiTheme="minorHAnsi" w:hAnsiTheme="minorHAnsi" w:cstheme="minorHAnsi"/>
                <w:sz w:val="20"/>
              </w:rPr>
              <w:t>Czyli praktycznie co II latarnię trzeba zainstalować antenę do 5G i</w:t>
            </w:r>
            <w:r w:rsidR="0078230A">
              <w:rPr>
                <w:rFonts w:asciiTheme="minorHAnsi" w:hAnsiTheme="minorHAnsi" w:cstheme="minorHAnsi"/>
                <w:sz w:val="20"/>
              </w:rPr>
              <w:t> </w:t>
            </w:r>
            <w:r w:rsidRPr="00DB5D11">
              <w:rPr>
                <w:rFonts w:asciiTheme="minorHAnsi" w:hAnsiTheme="minorHAnsi" w:cstheme="minorHAnsi"/>
                <w:sz w:val="20"/>
              </w:rPr>
              <w:t>dlatego trzeba wykonywać kanalizację kablową wzdłuż dróg i taka kanalizacja powinna być "integralną częścią drogi". Każdy operator powinien mieć dostęp do kanalizacji kablowej na zasadzie równego dostępu - na równych warunkach.</w:t>
            </w:r>
          </w:p>
          <w:p w14:paraId="4B81A957" w14:textId="27AFE56B" w:rsidR="00FD3207" w:rsidRPr="002D6653" w:rsidRDefault="00FD3207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B5D11">
              <w:rPr>
                <w:rFonts w:asciiTheme="minorHAnsi" w:hAnsiTheme="minorHAnsi" w:cstheme="minorHAnsi"/>
                <w:sz w:val="20"/>
              </w:rPr>
              <w:t>Zdaniem Izby należałoby zmienić jeszcze jeden zapis jaki jest zawarty w</w:t>
            </w:r>
            <w:r w:rsidR="0078230A">
              <w:rPr>
                <w:rFonts w:asciiTheme="minorHAnsi" w:hAnsiTheme="minorHAnsi" w:cstheme="minorHAnsi"/>
                <w:sz w:val="20"/>
              </w:rPr>
              <w:t> </w:t>
            </w:r>
            <w:r w:rsidRPr="00DB5D11">
              <w:rPr>
                <w:rFonts w:asciiTheme="minorHAnsi" w:hAnsiTheme="minorHAnsi" w:cstheme="minorHAnsi"/>
                <w:sz w:val="20"/>
              </w:rPr>
              <w:t>nowym rozporządzeniu, który zezwala na odstąpienie od budowy kanału technologicznego na bliżej nie sprecyzowanych warunkach.</w:t>
            </w:r>
          </w:p>
        </w:tc>
        <w:tc>
          <w:tcPr>
            <w:tcW w:w="4993" w:type="dxa"/>
          </w:tcPr>
          <w:p w14:paraId="484A40BA" w14:textId="77777777" w:rsidR="00FD3207" w:rsidRPr="00F21078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F210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lastRenderedPageBreak/>
              <w:t>Uwaga nieuwzględniona</w:t>
            </w:r>
          </w:p>
          <w:p w14:paraId="63A1FC68" w14:textId="77777777" w:rsidR="00FD3207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  <w:p w14:paraId="585CFDA4" w14:textId="77777777" w:rsidR="00FD3207" w:rsidRPr="002D6653" w:rsidRDefault="00FD3207" w:rsidP="00FD3207">
            <w:pPr>
              <w:spacing w:line="259" w:lineRule="auto"/>
              <w:jc w:val="both"/>
              <w:rPr>
                <w:rFonts w:asciiTheme="minorHAnsi" w:hAnsiTheme="minorHAnsi" w:cstheme="minorBidi"/>
                <w:b/>
              </w:rPr>
            </w:pPr>
            <w:r w:rsidRPr="00761E44">
              <w:rPr>
                <w:rFonts w:asciiTheme="minorHAnsi" w:hAnsiTheme="minorHAnsi" w:cstheme="minorHAnsi"/>
                <w:bCs/>
                <w:sz w:val="20"/>
              </w:rPr>
              <w:lastRenderedPageBreak/>
              <w:t xml:space="preserve">Uwaga poza zakresem delegacji ustawowej do wydania rozporządzenia. Kwestie </w:t>
            </w:r>
            <w:r>
              <w:rPr>
                <w:rFonts w:asciiTheme="minorHAnsi" w:hAnsiTheme="minorHAnsi" w:cstheme="minorHAnsi"/>
                <w:bCs/>
                <w:sz w:val="20"/>
              </w:rPr>
              <w:t xml:space="preserve">dotyczące </w:t>
            </w:r>
            <w:r>
              <w:rPr>
                <w:rFonts w:asciiTheme="minorHAnsi" w:hAnsiTheme="minorHAnsi" w:cstheme="minorHAnsi"/>
                <w:sz w:val="20"/>
              </w:rPr>
              <w:t>odstąpienia</w:t>
            </w:r>
            <w:r w:rsidRPr="00DB5D11">
              <w:rPr>
                <w:rFonts w:asciiTheme="minorHAnsi" w:hAnsiTheme="minorHAnsi" w:cstheme="minorHAnsi"/>
                <w:sz w:val="20"/>
              </w:rPr>
              <w:t xml:space="preserve"> od budowy kanału technologicznego</w:t>
            </w:r>
            <w:r w:rsidRPr="00761E44">
              <w:rPr>
                <w:rFonts w:asciiTheme="minorHAnsi" w:hAnsiTheme="minorHAnsi" w:cstheme="minorHAnsi"/>
                <w:bCs/>
                <w:sz w:val="20"/>
              </w:rPr>
              <w:t xml:space="preserve"> regulują przepisy ustawy</w:t>
            </w:r>
            <w:r w:rsidR="001640AA" w:rsidRPr="001640AA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</w:t>
            </w:r>
            <w:r w:rsidR="001640AA" w:rsidRPr="001640AA">
              <w:rPr>
                <w:rFonts w:asciiTheme="minorHAnsi" w:hAnsiTheme="minorHAnsi" w:cstheme="minorHAnsi"/>
                <w:bCs/>
                <w:sz w:val="20"/>
              </w:rPr>
              <w:t>z dnia 21 marca 1985 r.</w:t>
            </w:r>
            <w:r w:rsidRPr="00761E44">
              <w:rPr>
                <w:rFonts w:asciiTheme="minorHAnsi" w:hAnsiTheme="minorHAnsi" w:cstheme="minorHAnsi"/>
                <w:bCs/>
                <w:sz w:val="20"/>
              </w:rPr>
              <w:t xml:space="preserve"> o drogach publicznych.</w:t>
            </w:r>
          </w:p>
        </w:tc>
      </w:tr>
      <w:tr w:rsidR="00FD3207" w:rsidRPr="002D6653" w14:paraId="6BD0A7D4" w14:textId="77777777" w:rsidTr="00DA6F10">
        <w:trPr>
          <w:trHeight w:val="465"/>
        </w:trPr>
        <w:tc>
          <w:tcPr>
            <w:tcW w:w="892" w:type="dxa"/>
            <w:shd w:val="clear" w:color="auto" w:fill="auto"/>
          </w:tcPr>
          <w:p w14:paraId="54A8AAC3" w14:textId="77777777" w:rsidR="00FD3207" w:rsidRDefault="00FD3207" w:rsidP="00FD320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65ABD32E" w14:textId="77777777" w:rsidR="00FD3207" w:rsidRPr="00DB5D11" w:rsidRDefault="00FD3207" w:rsidP="00B719AB">
            <w:pPr>
              <w:snapToGrid w:val="0"/>
              <w:rPr>
                <w:rFonts w:asciiTheme="minorHAnsi" w:hAnsiTheme="minorHAnsi" w:cstheme="minorHAnsi"/>
                <w:sz w:val="20"/>
              </w:rPr>
            </w:pPr>
            <w:r w:rsidRPr="00DB5D11">
              <w:rPr>
                <w:rFonts w:asciiTheme="minorHAnsi" w:hAnsiTheme="minorHAnsi" w:cstheme="minorHAnsi"/>
                <w:sz w:val="20"/>
              </w:rPr>
              <w:t xml:space="preserve">Związek Pracodawców Mediów </w:t>
            </w:r>
          </w:p>
          <w:p w14:paraId="0BD1827A" w14:textId="77777777" w:rsidR="00FD3207" w:rsidRPr="00DB5D11" w:rsidRDefault="00FD3207" w:rsidP="00B719AB">
            <w:pPr>
              <w:snapToGrid w:val="0"/>
              <w:rPr>
                <w:rFonts w:asciiTheme="minorHAnsi" w:hAnsiTheme="minorHAnsi" w:cstheme="minorHAnsi"/>
                <w:sz w:val="20"/>
              </w:rPr>
            </w:pPr>
            <w:r w:rsidRPr="00DB5D11">
              <w:rPr>
                <w:rFonts w:asciiTheme="minorHAnsi" w:hAnsiTheme="minorHAnsi" w:cstheme="minorHAnsi"/>
                <w:sz w:val="20"/>
              </w:rPr>
              <w:t>Elektronicznych i Telekomunikacji</w:t>
            </w:r>
          </w:p>
          <w:p w14:paraId="7F8731F9" w14:textId="77777777" w:rsidR="00FD3207" w:rsidRPr="002D6653" w:rsidRDefault="00FD3207" w:rsidP="00FD3207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5D11">
              <w:rPr>
                <w:rFonts w:asciiTheme="minorHAnsi" w:hAnsiTheme="minorHAnsi" w:cstheme="minorHAnsi"/>
                <w:sz w:val="20"/>
              </w:rPr>
              <w:t xml:space="preserve">MEDIAKOM, dalej </w:t>
            </w:r>
            <w:r w:rsidRPr="00B719AB">
              <w:rPr>
                <w:rFonts w:asciiTheme="minorHAnsi" w:hAnsiTheme="minorHAnsi" w:cstheme="minorHAnsi"/>
                <w:b/>
                <w:sz w:val="20"/>
              </w:rPr>
              <w:t>MEDIAKOM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0950B62" w14:textId="77777777" w:rsidR="00FD3207" w:rsidRPr="002D6653" w:rsidRDefault="00435F56" w:rsidP="00FD32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ogólna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70E24DB2" w14:textId="77777777" w:rsidR="00FD3207" w:rsidRPr="002D6653" w:rsidRDefault="00FD3207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B5D11">
              <w:rPr>
                <w:rFonts w:asciiTheme="minorHAnsi" w:hAnsiTheme="minorHAnsi" w:cstheme="minorHAnsi"/>
                <w:sz w:val="20"/>
              </w:rPr>
              <w:t>W ocenie MEDIAKOM zbędne jest, by kanały technologiczne zapewniały możliwość umieszczania w nich kabli elektroenergetycznych. Jak wynika z praktyki kanały w zasadzie nie są wykorzystywane na te potrzeby, a to z uwagi na właściwości kabli elektroenergetycznych, które z racji grubości i sztywności niezwykle trudno zaciągnąć do kanałów. W tej sytuacji zbędne wydaje się ustalanie takich wymogów dla kanałów technologicznych, by zapewniały one miejsce na umieszczanie w nich kabli elektroenergetycznych. Warto zauważyć, że największym kosztem związanym z budową kanałów technologicznych jest właśnie koszt rur dla potrzeb kabli elektroenergetycznych. Rezygnacja z wymogu wyposażania kanału w takie rury, skutkowałaby znaczną redukcją kosztów – w ocenie MEDIAKOM rezygnacja z tych rur prowadziłaby do ograniczenia kosztów budowy kanałów do 30% ich wartości początkowej.</w:t>
            </w:r>
          </w:p>
        </w:tc>
        <w:tc>
          <w:tcPr>
            <w:tcW w:w="4993" w:type="dxa"/>
          </w:tcPr>
          <w:p w14:paraId="34CB8E1E" w14:textId="77777777" w:rsidR="00FD3207" w:rsidRPr="00F21078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F2107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nieuwzględniona</w:t>
            </w:r>
          </w:p>
          <w:p w14:paraId="0017DBDC" w14:textId="77777777" w:rsidR="00FD3207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  <w:p w14:paraId="2E5A3AEC" w14:textId="77777777" w:rsidR="00FD3207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B66E09">
              <w:rPr>
                <w:rFonts w:asciiTheme="minorHAnsi" w:hAnsiTheme="minorHAnsi" w:cstheme="minorHAnsi"/>
                <w:bCs/>
                <w:sz w:val="20"/>
              </w:rPr>
              <w:t xml:space="preserve">Uwaga poza zakresem delegacji ustawowej do wydania rozporządzenia. Kwestie objęte uwagą regulują przepisy ustawy </w:t>
            </w:r>
            <w:r w:rsidR="00FE2D15" w:rsidRPr="00FE2D15">
              <w:rPr>
                <w:rFonts w:asciiTheme="minorHAnsi" w:hAnsiTheme="minorHAnsi" w:cstheme="minorHAnsi"/>
                <w:bCs/>
                <w:sz w:val="20"/>
              </w:rPr>
              <w:t xml:space="preserve">z dnia 21 marca 1985 r. </w:t>
            </w:r>
            <w:r w:rsidRPr="00B66E09">
              <w:rPr>
                <w:rFonts w:asciiTheme="minorHAnsi" w:hAnsiTheme="minorHAnsi" w:cstheme="minorHAnsi"/>
                <w:bCs/>
                <w:sz w:val="20"/>
              </w:rPr>
              <w:t>o drogach publicznych</w:t>
            </w:r>
            <w:r>
              <w:rPr>
                <w:rFonts w:asciiTheme="minorHAnsi" w:hAnsiTheme="minorHAnsi" w:cstheme="minorHAnsi"/>
                <w:bCs/>
                <w:sz w:val="20"/>
              </w:rPr>
              <w:t>.</w:t>
            </w:r>
          </w:p>
          <w:p w14:paraId="56934BD2" w14:textId="77777777" w:rsidR="00FD3207" w:rsidRPr="002D6653" w:rsidRDefault="00FD3207" w:rsidP="00FD3207">
            <w:pPr>
              <w:spacing w:line="259" w:lineRule="auto"/>
              <w:jc w:val="both"/>
              <w:rPr>
                <w:rFonts w:asciiTheme="minorHAnsi" w:hAnsiTheme="minorHAnsi" w:cstheme="minorBidi"/>
              </w:rPr>
            </w:pPr>
          </w:p>
        </w:tc>
      </w:tr>
      <w:tr w:rsidR="00FD3207" w:rsidRPr="002D6653" w14:paraId="1812A604" w14:textId="77777777" w:rsidTr="00DA6F10">
        <w:trPr>
          <w:trHeight w:val="465"/>
        </w:trPr>
        <w:tc>
          <w:tcPr>
            <w:tcW w:w="892" w:type="dxa"/>
            <w:shd w:val="clear" w:color="auto" w:fill="auto"/>
          </w:tcPr>
          <w:p w14:paraId="3EC3697A" w14:textId="77777777" w:rsidR="00FD3207" w:rsidRPr="002D6653" w:rsidRDefault="00FD3207" w:rsidP="00FD320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69B231BA" w14:textId="77777777" w:rsidR="00FD3207" w:rsidRPr="00435F56" w:rsidRDefault="00FD3207" w:rsidP="00FD320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sz w:val="20"/>
              </w:rPr>
              <w:t>MEDIAKOM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742AA68D" w14:textId="77777777" w:rsidR="00FD3207" w:rsidRPr="002D6653" w:rsidRDefault="00435F56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ogólna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23446456" w14:textId="0F2A9A4E" w:rsidR="00FD3207" w:rsidRPr="00A0042B" w:rsidRDefault="00FD3207" w:rsidP="00FD3207">
            <w:pPr>
              <w:rPr>
                <w:rFonts w:asciiTheme="minorHAnsi" w:hAnsiTheme="minorHAnsi" w:cstheme="minorHAnsi"/>
                <w:sz w:val="20"/>
              </w:rPr>
            </w:pPr>
            <w:r w:rsidRPr="00A0042B">
              <w:rPr>
                <w:rFonts w:asciiTheme="minorHAnsi" w:hAnsiTheme="minorHAnsi" w:cstheme="minorHAnsi"/>
                <w:sz w:val="20"/>
              </w:rPr>
              <w:t>Co istotne – uzasadniając konieczność budowy kanałów technologicznych wskazuje się w uzasadnieniu rozporządzenia na to, że: „Lokalizowanie i budowa kanałów technologicznych służą likwidowaniu barier w rozwoju infrastruktury telekomunikacyjnej, który jest konieczny z uwagi na wykładniczo wzrastające zapotrzebowanie na usługi komunikacji elektronicznej, związane z postępującą cyfryzacją gospodarki, administracji państwowej, samorządowej i usług publicznych. Wymagają one obecnie niezakłóconego dostępu do usług telekomunikacyjnych, który jest również warunkiem zapewnienia bezpieczeństwa obywateli oraz bezpieczeństwa państwa.” Brak jest jednak w uzasadnieniu rozporządzenia odniesienia do linii elektroenergetycznych, a</w:t>
            </w:r>
            <w:r w:rsidR="0078230A">
              <w:rPr>
                <w:rFonts w:asciiTheme="minorHAnsi" w:hAnsiTheme="minorHAnsi" w:cstheme="minorHAnsi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sz w:val="20"/>
              </w:rPr>
              <w:t xml:space="preserve">przywołane wyżej argumenty za budową kanałów na potrzeby </w:t>
            </w:r>
            <w:r w:rsidRPr="00A0042B">
              <w:rPr>
                <w:rFonts w:asciiTheme="minorHAnsi" w:hAnsiTheme="minorHAnsi" w:cstheme="minorHAnsi"/>
                <w:sz w:val="20"/>
              </w:rPr>
              <w:lastRenderedPageBreak/>
              <w:t xml:space="preserve">telekomunikacji, nie może mieć zastosowania do kabli elektroenergetycznych. </w:t>
            </w:r>
          </w:p>
          <w:p w14:paraId="11CA0D7D" w14:textId="77777777" w:rsidR="00FD3207" w:rsidRPr="002D6653" w:rsidRDefault="00FD3207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993" w:type="dxa"/>
          </w:tcPr>
          <w:p w14:paraId="0F742A83" w14:textId="77777777" w:rsidR="00FD3207" w:rsidRDefault="00FD3207" w:rsidP="00FD3207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D4218">
              <w:rPr>
                <w:rFonts w:asciiTheme="minorHAnsi" w:hAnsiTheme="minorHAnsi" w:cstheme="minorHAnsi"/>
                <w:b/>
                <w:bCs/>
                <w:sz w:val="20"/>
              </w:rPr>
              <w:lastRenderedPageBreak/>
              <w:t>Uwaga uwzględniona</w:t>
            </w:r>
          </w:p>
          <w:p w14:paraId="768F9C9B" w14:textId="77777777" w:rsidR="00790B54" w:rsidRDefault="00790B54" w:rsidP="00FD3207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7E77EF46" w14:textId="77777777" w:rsidR="00301A32" w:rsidRDefault="00790B54" w:rsidP="00FD3207">
            <w:pPr>
              <w:spacing w:line="259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301A32">
              <w:rPr>
                <w:rFonts w:asciiTheme="minorHAnsi" w:hAnsiTheme="minorHAnsi" w:cstheme="minorHAnsi"/>
                <w:bCs/>
                <w:sz w:val="20"/>
              </w:rPr>
              <w:t>Uzasadnienie zostało uzupełnione o zapis</w:t>
            </w:r>
            <w:r w:rsidR="00301A32"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  <w:p w14:paraId="5A235221" w14:textId="77777777" w:rsidR="00790B54" w:rsidRPr="00790B54" w:rsidRDefault="00790B54" w:rsidP="00FD320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301A32">
              <w:rPr>
                <w:rFonts w:asciiTheme="minorHAnsi" w:hAnsiTheme="minorHAnsi" w:cstheme="minorHAnsi"/>
                <w:bCs/>
                <w:sz w:val="20"/>
              </w:rPr>
              <w:t xml:space="preserve">„Lokalizowanie i budowa kanałów technologicznych służą likwidowaniu barier w rozwoju infrastruktury telekomunikacyjnej, który jest konieczny z uwagi na wykładniczo wzrastające zapotrzebowanie na usługi komunikacji elektronicznej, związane z postępującą cyfryzacją gospodarki, administracji państwowej, samorządowej i usług publicznych. Wymagają one obecnie niezakłóconego dostępu do usług telekomunikacyjnych, który jest również warunkiem zapewnienia bezpieczeństwa </w:t>
            </w:r>
            <w:r w:rsidRPr="00301A32">
              <w:rPr>
                <w:rFonts w:asciiTheme="minorHAnsi" w:hAnsiTheme="minorHAnsi" w:cstheme="minorHAnsi"/>
                <w:bCs/>
                <w:sz w:val="20"/>
              </w:rPr>
              <w:lastRenderedPageBreak/>
              <w:t>obywateli oraz bezpieczeństwa państwa. Nadto wskazać należy, że kanały technologiczne mają podwójną funkcję, która wiąże się umieszczaniem w nich linii elektroenergetycznych. Tym samym mogą służyć, oprócz zasilania infrastruktury telekomunikacyjnej, zasilaniu m.in. infrastruktury drogowej.”</w:t>
            </w:r>
            <w:r w:rsidR="00C62BA1">
              <w:rPr>
                <w:rFonts w:asciiTheme="minorHAnsi" w:hAnsiTheme="minorHAnsi" w:cstheme="minorHAnsi"/>
                <w:bCs/>
                <w:sz w:val="20"/>
              </w:rPr>
              <w:t>.</w:t>
            </w:r>
          </w:p>
        </w:tc>
      </w:tr>
      <w:tr w:rsidR="00FD3207" w:rsidRPr="002D6653" w14:paraId="08EF7F53" w14:textId="77777777" w:rsidTr="00DA6F10">
        <w:trPr>
          <w:trHeight w:val="465"/>
        </w:trPr>
        <w:tc>
          <w:tcPr>
            <w:tcW w:w="892" w:type="dxa"/>
            <w:shd w:val="clear" w:color="auto" w:fill="auto"/>
          </w:tcPr>
          <w:p w14:paraId="1E779BC1" w14:textId="77777777" w:rsidR="00FD3207" w:rsidRDefault="00FD3207" w:rsidP="00FD320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6D9F0CB5" w14:textId="77777777" w:rsidR="00FD3207" w:rsidRPr="00435F56" w:rsidRDefault="00FD3207" w:rsidP="00FD320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MEDIAKOM</w:t>
            </w:r>
          </w:p>
        </w:tc>
        <w:tc>
          <w:tcPr>
            <w:tcW w:w="1990" w:type="dxa"/>
            <w:shd w:val="clear" w:color="auto" w:fill="auto"/>
            <w:vAlign w:val="center"/>
          </w:tcPr>
          <w:p w14:paraId="09B7748B" w14:textId="77777777" w:rsidR="00FD3207" w:rsidRPr="002D6653" w:rsidRDefault="00435F56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Uwaga ogólna</w:t>
            </w:r>
          </w:p>
        </w:tc>
        <w:tc>
          <w:tcPr>
            <w:tcW w:w="5910" w:type="dxa"/>
            <w:shd w:val="clear" w:color="auto" w:fill="auto"/>
            <w:vAlign w:val="center"/>
          </w:tcPr>
          <w:p w14:paraId="5DFEA47A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Druga uwaga zgłaszana przez MEDIAKOM, to zasadność wprowadzenia nowej kategorii kanału technologicznego, przeznaczonego wyłącznie na potrzeby telekomunikacji. </w:t>
            </w:r>
          </w:p>
          <w:p w14:paraId="0CF8CE11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Celem uzasadnienia wskazać należy, że zgodnie z  załącznikiem nr 1 do rozporządzenia: Profil podstawowy kanału technologicznego powinien być:</w:t>
            </w:r>
          </w:p>
          <w:p w14:paraId="40060B50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1)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ab/>
              <w:t xml:space="preserve">w przypadku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KTu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– wykonany z jednej rury osłonowej oraz trzech rur światłowodowych i jednej prefabrykowanej wiązki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mikrorur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42ECCB30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2)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ab/>
              <w:t xml:space="preserve">w przypadku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KTp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– wykonany z dwóch rur osłonowych, z czego w jednej z nich należy zainstalować przynajmniej trzy rury światłowodowe i jedną prefabrykowaną wiązkę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mikrorur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113BC316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3)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ab/>
              <w:t xml:space="preserve">dopuszcza się instalowanie w profilach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KTu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i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KTp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zamiast rur światłowodowych prefabrykowane wiązki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mikrorur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.</w:t>
            </w:r>
          </w:p>
          <w:p w14:paraId="3CB7E3E1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75AE141D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Oznacza to, że w przypadku profilu podstawowego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KTu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kanał musi składać się z 1 rury osłonowej o zakresie średnic zewnętrznych 75-160 mm, 3 rur światłowodowych HDPE o średnicy zewnętrznej 40-50 mm i grubości ścianki min. 3,7 mm, oraz 1 wiązki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mikrorur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 HDPE o zakresie średnic zewnętrznych 5-16 mm i grubości ścianki 0,75-1 mm, w osłonie okrągłej o średnicy 40-50 mm. </w:t>
            </w:r>
          </w:p>
          <w:p w14:paraId="32469386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Ponieważ wymogi te de facto nie ulegają zmianie w stosunku do dotychczasowych, dla unaocznienia można posłużyć się fragmentem prezentacji Stowarzyszenia Budowniczych Telekomunikacji przedstawiający szkic i opis kanału technologicznego ulicznego – profil podstawowy:</w:t>
            </w:r>
          </w:p>
          <w:p w14:paraId="5896403D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noProof/>
                <w:color w:val="000000" w:themeColor="text1"/>
                <w:sz w:val="20"/>
              </w:rPr>
              <w:lastRenderedPageBreak/>
              <w:drawing>
                <wp:inline distT="0" distB="0" distL="0" distR="0" wp14:anchorId="3A7BD9B8" wp14:editId="3C5C3937">
                  <wp:extent cx="5172075" cy="2397745"/>
                  <wp:effectExtent l="0" t="0" r="0" b="317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5135" cy="2403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72B45B8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721E6A59" w14:textId="37E6ABF4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Należy podnieść, że obecnie istotnej zmianie uległy metody budowy linii telekomunikacyjnych i dzisiaj warunek, by kanał technologiczny składał się z rur o tak dużych przekrojach jest w ocenie MEDIAKOM niepotrzebny. Dodatkowo, jak wyżej wskazano, doświadczenie pokazuje nikłe jest zainteresowanie kanałami technologicznymi na potrzeby linii elektroenergetycznych. Jednocześnie takie warunki techniczne i „rozbudowywanie” kanałów technologicznych o</w:t>
            </w:r>
            <w:r w:rsidR="006454C8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dodatkowe elementy znacznie podnosi koszty ich wykonania, co stanowi słuszny sprzeciw samorządów, które finansują budowę kanałów. Prowadzi do to realizacji zbędnych, kosztowych inwestycji, podczas gdy w praktyce kanały technologiczne służą jedynie rozprowadzaniu i eksploatacji linii telekomunikacyjnych. Dla tych potrzeb zaś wystarczające jest stosowanie wiązki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mikrorur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i</w:t>
            </w:r>
            <w:r w:rsidR="006454C8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ewentualnie jednej rury HDPE 40mm na potrzeby zasilania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mikronadajników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5G.</w:t>
            </w:r>
          </w:p>
          <w:p w14:paraId="13E2D59D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0029B67D" w14:textId="1469C50B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Proponujemy wobec tego, by wprowadzić do rozporządzenia nową kategorię –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mikrokanał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technologiczny, który służyłby wyłącznie potrzebom telekomunikacji, z wyłączeniem linii energetycznych – w</w:t>
            </w:r>
            <w:r w:rsidR="006454C8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brzmieniu:</w:t>
            </w:r>
          </w:p>
          <w:p w14:paraId="5B4A93B4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„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mikrokanał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technologiczny – ciąg osłonowych elementów obudowy, studni kablowych oraz innych obiektów lub urządzeń służących umieszczeniu lub eksploatacji: </w:t>
            </w:r>
          </w:p>
          <w:p w14:paraId="5711465E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a) urządzeń infrastruktury technicznej związanych z potrzebami zarządzania drogami lub potrzebami ruchu drogowego, </w:t>
            </w:r>
          </w:p>
          <w:p w14:paraId="4CC5748A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b) linii telekomunikacyjnych wraz z zasilaniem, niezwiązanych z potrzebami zarządzania drogami lub potrzebami ruchu drogowego.</w:t>
            </w:r>
          </w:p>
          <w:p w14:paraId="4E14BDA8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Proponujemy wobec tego, by wprowadzić do rozporządzenia nową kategorię –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mikrokanał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technologiczny, który służyłby wyłącznie potrzebom telekomunikacji, z wyłączeniem linii energetycznych – w brzmieniu:</w:t>
            </w:r>
          </w:p>
          <w:p w14:paraId="0CBCA29D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„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mikrokanał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technologiczny – ciąg osłonowych elementów obudowy, studni kablowych oraz innych obiektów lub urządzeń służących umieszczeniu lub eksploatacji: </w:t>
            </w:r>
          </w:p>
          <w:p w14:paraId="3BB70693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a) urządzeń infrastruktury technicznej związanych z potrzebami zarządzania drogami lub potrzebami ruchu drogowego, </w:t>
            </w:r>
          </w:p>
          <w:p w14:paraId="77840F50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b) linii telekomunikacyjnych wraz z zasilaniem, niezwiązanych z potrzebami zarządzania drogami lub potrzebami ruchu drogowego.</w:t>
            </w:r>
          </w:p>
          <w:p w14:paraId="204C6F11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2F4DB485" w14:textId="77777777" w:rsidR="00FD3207" w:rsidRPr="00A0042B" w:rsidRDefault="00FD3207" w:rsidP="00FD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Przyjęcie takiej definicji pozwoliłoby istotnie zniwelować koszty budowy kanałów dla realnie istniejących potrzeb – tj. linii telekomunikacyjnych. Według przewidywań MEDIAKOM koszt budowy tak zdefiniowanego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mikrokanału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wynosiłby maksymalnie 30 zł/1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mb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, co stanowi spadek o ponad 80% kosztu obecnie budowanych kanałów.  </w:t>
            </w:r>
          </w:p>
          <w:p w14:paraId="531327E2" w14:textId="77777777" w:rsidR="00FD3207" w:rsidRPr="002D6653" w:rsidRDefault="00FD3207" w:rsidP="00FD3207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Oczywiście konieczne byłoby uzupełnienie rozporządzenia o kanałach technologicznych poprzez określenie warunków technicznych, które takie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mikrokanały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powinny spełniać. Jednak oczywistym jest, że gdyby taki kanał miał z założenia być przeznaczony wyłącznie dla potrzeb telekomunikacji, z pominięciem faktycznie zbędnego zabezpieczenia kanału dla linii elektroenergetycznych, koszt jego wykonania będzie znacząco niższy.</w:t>
            </w:r>
          </w:p>
        </w:tc>
        <w:tc>
          <w:tcPr>
            <w:tcW w:w="4993" w:type="dxa"/>
          </w:tcPr>
          <w:p w14:paraId="20EDF394" w14:textId="77777777" w:rsidR="00FD3207" w:rsidRPr="008D4218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8D4218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lastRenderedPageBreak/>
              <w:t>Uwaga nieuwzględniona</w:t>
            </w:r>
          </w:p>
          <w:p w14:paraId="63A62C83" w14:textId="77777777" w:rsidR="00FD3207" w:rsidRDefault="00FD3207" w:rsidP="00FD3207">
            <w:pPr>
              <w:snapToGrid w:val="0"/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79067CD2" w14:textId="5717D91E" w:rsidR="00FD3207" w:rsidRPr="004D4B74" w:rsidRDefault="00FD3207" w:rsidP="00FD3207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Ustawa </w:t>
            </w:r>
            <w:r w:rsidR="009A387B" w:rsidRPr="009A387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z dnia 21 marca 1985 r.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o drogach publicznych określa, dla jakich linii należy budować kanały technologiczne.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Oznacza to, że ewentualna zmiana rodzajów linii umieszczanych w KT wymagałaby zmian </w:t>
            </w:r>
            <w:r w:rsidR="009A387B">
              <w:rPr>
                <w:rFonts w:asciiTheme="minorHAnsi" w:hAnsiTheme="minorHAnsi" w:cstheme="minorHAnsi"/>
                <w:color w:val="000000" w:themeColor="text1"/>
                <w:sz w:val="20"/>
              </w:rPr>
              <w:t>w</w:t>
            </w:r>
            <w:r w:rsidR="0078230A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ww. ustaw</w:t>
            </w:r>
            <w:r w:rsidR="009A387B">
              <w:rPr>
                <w:rFonts w:asciiTheme="minorHAnsi" w:hAnsiTheme="minorHAnsi" w:cstheme="minorHAnsi"/>
                <w:color w:val="000000" w:themeColor="text1"/>
                <w:sz w:val="20"/>
              </w:rPr>
              <w:t>ie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.</w:t>
            </w:r>
          </w:p>
        </w:tc>
      </w:tr>
      <w:tr w:rsidR="00435F56" w:rsidRPr="002D6653" w14:paraId="7B5AD176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66F45084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1791" w:type="dxa"/>
            <w:shd w:val="clear" w:color="auto" w:fill="auto"/>
          </w:tcPr>
          <w:p w14:paraId="45C1CF17" w14:textId="77777777" w:rsidR="00435F56" w:rsidRPr="00435F56" w:rsidRDefault="00435F56" w:rsidP="00435F56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Polska Izba Informatyki i Telekomunikacji, dalej PIIT</w:t>
            </w:r>
          </w:p>
        </w:tc>
        <w:tc>
          <w:tcPr>
            <w:tcW w:w="1990" w:type="dxa"/>
            <w:shd w:val="clear" w:color="auto" w:fill="auto"/>
          </w:tcPr>
          <w:p w14:paraId="373277DA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3 pkt 1</w:t>
            </w:r>
          </w:p>
        </w:tc>
        <w:tc>
          <w:tcPr>
            <w:tcW w:w="5910" w:type="dxa"/>
            <w:shd w:val="clear" w:color="auto" w:fill="auto"/>
          </w:tcPr>
          <w:p w14:paraId="262CBF83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 treści definicji w odniesieniu do zasobników powinna być użyta pełna nazwa, czyli „zasobniki kablowe”.</w:t>
            </w:r>
          </w:p>
        </w:tc>
        <w:tc>
          <w:tcPr>
            <w:tcW w:w="4993" w:type="dxa"/>
          </w:tcPr>
          <w:p w14:paraId="1DBBCBD9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uwzględniona</w:t>
            </w:r>
          </w:p>
          <w:p w14:paraId="488813B5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2768D25C" w14:textId="77777777" w:rsidR="00435F56" w:rsidRPr="004D4B74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35F56" w:rsidRPr="002D6653" w14:paraId="00293CBA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662284FD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</w:p>
        </w:tc>
        <w:tc>
          <w:tcPr>
            <w:tcW w:w="1791" w:type="dxa"/>
            <w:shd w:val="clear" w:color="auto" w:fill="auto"/>
          </w:tcPr>
          <w:p w14:paraId="5554D81E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32F3DA8E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3 pkt 8</w:t>
            </w:r>
          </w:p>
        </w:tc>
        <w:tc>
          <w:tcPr>
            <w:tcW w:w="5910" w:type="dxa"/>
            <w:shd w:val="clear" w:color="auto" w:fill="auto"/>
          </w:tcPr>
          <w:p w14:paraId="50144364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Proponujemy w treści definicji użycie określenia „budowla podziemna” zamiast „pomieszczenie podziemne” jako bardziej właściwego.</w:t>
            </w:r>
          </w:p>
        </w:tc>
        <w:tc>
          <w:tcPr>
            <w:tcW w:w="4993" w:type="dxa"/>
          </w:tcPr>
          <w:p w14:paraId="346A29F2" w14:textId="2ACB4154" w:rsidR="00435F56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wyjaśniona</w:t>
            </w:r>
          </w:p>
          <w:p w14:paraId="67D801DA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64CBF956" w14:textId="49E67F6A" w:rsidR="00435F56" w:rsidRPr="004D4B74" w:rsidRDefault="00435F56" w:rsidP="006F08F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8D421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Uwaga zasadna, niemniej definicja zostanie usunięta z</w:t>
            </w:r>
            <w:r w:rsidR="006454C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 </w:t>
            </w:r>
            <w:r w:rsidRPr="008D421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projektu rozporządzania, ponieważ został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a</w:t>
            </w:r>
            <w:r w:rsidRPr="008D421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ona umieszczona w projekcie rozporządzenia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w </w:t>
            </w:r>
            <w:r w:rsidRPr="008D421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sprawie warunków technicznych, jakim powinny odpowiadać telekomunikacyjne</w:t>
            </w:r>
            <w:r w:rsidRPr="00C83D4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 </w:t>
            </w:r>
            <w:r w:rsidRPr="008D421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obiekty budowlane i ich usytuowanie</w:t>
            </w:r>
            <w:r w:rsidR="00865A9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435F56" w:rsidRPr="002D6653" w14:paraId="50D4063E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490B4EF0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1791" w:type="dxa"/>
            <w:shd w:val="clear" w:color="auto" w:fill="auto"/>
          </w:tcPr>
          <w:p w14:paraId="51E01CD6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1DBF2931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3 pkt 11</w:t>
            </w:r>
          </w:p>
        </w:tc>
        <w:tc>
          <w:tcPr>
            <w:tcW w:w="5910" w:type="dxa"/>
            <w:shd w:val="clear" w:color="auto" w:fill="auto"/>
          </w:tcPr>
          <w:p w14:paraId="499C0269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§ 3 pkt 11 projektu rozporządzenia (def. zasobnika) </w:t>
            </w:r>
          </w:p>
          <w:p w14:paraId="0115462C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 odniesieniu do zasobnika prawidłowym określeniem będzie „zasobnik kablowy”. Ponadto zwracamy uwagę, że użyte w treści definicji określenie „zbiornik” kojarzy się z elementem raczej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metalowym, należy więc doprecyzować, że zasobnik jest elementem betonowym lub z tworzyw sztucznych. Należy również rozważyć zastąpienie tego określenie pojęciem „skrzynia lub pojemnik”.</w:t>
            </w:r>
          </w:p>
        </w:tc>
        <w:tc>
          <w:tcPr>
            <w:tcW w:w="4993" w:type="dxa"/>
          </w:tcPr>
          <w:p w14:paraId="2831B92A" w14:textId="77777777" w:rsidR="00435F56" w:rsidRPr="00754BA3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754BA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lastRenderedPageBreak/>
              <w:t>Uwaga uwzględniona</w:t>
            </w:r>
          </w:p>
          <w:p w14:paraId="1699360F" w14:textId="77777777" w:rsidR="00435F56" w:rsidRPr="00754BA3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0EBBAC77" w14:textId="77777777" w:rsidR="00435F56" w:rsidRPr="004D4B74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35F56" w:rsidRPr="002D6653" w14:paraId="7590D216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710052C6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14</w:t>
            </w:r>
          </w:p>
        </w:tc>
        <w:tc>
          <w:tcPr>
            <w:tcW w:w="1791" w:type="dxa"/>
            <w:shd w:val="clear" w:color="auto" w:fill="auto"/>
          </w:tcPr>
          <w:p w14:paraId="34745AC9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6ECB9760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4 pkt 2</w:t>
            </w:r>
          </w:p>
        </w:tc>
        <w:tc>
          <w:tcPr>
            <w:tcW w:w="5910" w:type="dxa"/>
            <w:shd w:val="clear" w:color="auto" w:fill="auto"/>
          </w:tcPr>
          <w:p w14:paraId="137B2D39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4 pkt 2 projektu rozporządzenia</w:t>
            </w:r>
          </w:p>
          <w:p w14:paraId="7782942F" w14:textId="2CFB1650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Proponuje się użycie określenia „obowiązujących standardów i</w:t>
            </w:r>
            <w:r w:rsidR="006454C8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najlepszych praktyk z zakresu” (zamiast „konieczności”) ochrony środowiska jako bardziej adekwatnego</w:t>
            </w:r>
          </w:p>
        </w:tc>
        <w:tc>
          <w:tcPr>
            <w:tcW w:w="4993" w:type="dxa"/>
          </w:tcPr>
          <w:p w14:paraId="677BBCEB" w14:textId="77777777" w:rsidR="00435F56" w:rsidRPr="007206B8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7206B8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uwzględniona</w:t>
            </w:r>
          </w:p>
          <w:p w14:paraId="110B684D" w14:textId="77777777" w:rsidR="00435F56" w:rsidRPr="00754BA3" w:rsidRDefault="00435F56" w:rsidP="00435F56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  <w:p w14:paraId="7DAD1F25" w14:textId="77777777" w:rsidR="00435F56" w:rsidRPr="004D4B74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35F56" w:rsidRPr="002D6653" w14:paraId="6D8DEDB8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4FD89BBD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</w:p>
        </w:tc>
        <w:tc>
          <w:tcPr>
            <w:tcW w:w="1791" w:type="dxa"/>
            <w:shd w:val="clear" w:color="auto" w:fill="auto"/>
          </w:tcPr>
          <w:p w14:paraId="43DB8457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5770DFE9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4 pkt 6</w:t>
            </w:r>
          </w:p>
        </w:tc>
        <w:tc>
          <w:tcPr>
            <w:tcW w:w="5910" w:type="dxa"/>
            <w:shd w:val="clear" w:color="auto" w:fill="auto"/>
          </w:tcPr>
          <w:p w14:paraId="204AD379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4 pkt 6 projektu rozporządzenia</w:t>
            </w:r>
          </w:p>
          <w:p w14:paraId="719F9D06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Proponuje się uzupełnienie zapisu zaznaczony sposób: „konieczności odpowiedniego zabezpieczenia elementów kanału technologicznego przed nieuprawnionym dostępem”.</w:t>
            </w:r>
          </w:p>
        </w:tc>
        <w:tc>
          <w:tcPr>
            <w:tcW w:w="4993" w:type="dxa"/>
          </w:tcPr>
          <w:p w14:paraId="1357E7BE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n</w:t>
            </w: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ieu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w</w:t>
            </w: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zględniona</w:t>
            </w:r>
          </w:p>
          <w:p w14:paraId="2E62218A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05AD89D9" w14:textId="77777777" w:rsidR="00435F56" w:rsidRPr="004D4B74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7206B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Taki zapis będzie miał charakter zawężający wyłącznie do kwestii uprawnionego dostępu.</w:t>
            </w:r>
          </w:p>
        </w:tc>
      </w:tr>
      <w:tr w:rsidR="00435F56" w:rsidRPr="002D6653" w14:paraId="05F4C988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78E5AC45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16</w:t>
            </w:r>
          </w:p>
        </w:tc>
        <w:tc>
          <w:tcPr>
            <w:tcW w:w="1791" w:type="dxa"/>
            <w:shd w:val="clear" w:color="auto" w:fill="auto"/>
          </w:tcPr>
          <w:p w14:paraId="1E0EB9CC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35FA7BC9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5 pkt. 1</w:t>
            </w:r>
          </w:p>
        </w:tc>
        <w:tc>
          <w:tcPr>
            <w:tcW w:w="5910" w:type="dxa"/>
            <w:shd w:val="clear" w:color="auto" w:fill="auto"/>
          </w:tcPr>
          <w:p w14:paraId="656B9C18" w14:textId="77777777" w:rsidR="00435F56" w:rsidRPr="00A0042B" w:rsidRDefault="00435F56" w:rsidP="00435F56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§ 5 pkt 1 projektu rozporządzenia:</w:t>
            </w:r>
          </w:p>
          <w:p w14:paraId="6C5028E5" w14:textId="3C3640C8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Nie należy zawężać  dopuszczonych technologii kabli telekomunikacyjnych – utrudni to uzgodnienia warunków technicznych. Ponadto, z zapisu nie wynikają kryteria decydujące </w:t>
            </w:r>
            <w:r w:rsidR="006454C8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tym, jakie kable miałyby być uznawane za „odpowiednie”. W związku z powyższym, propozycja zmiany §5 pkt 1 na łagodniejszą formę:</w:t>
            </w:r>
          </w:p>
          <w:p w14:paraId="5A3DD3C6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 xml:space="preserve">„1)  kabli telekomunikacyjnych, w </w:t>
            </w:r>
            <w:r w:rsidRPr="00A0042B">
              <w:rPr>
                <w:rFonts w:asciiTheme="minorHAnsi" w:hAnsiTheme="minorHAnsi" w:cstheme="minorHAnsi"/>
                <w:b/>
                <w:i/>
                <w:strike/>
                <w:color w:val="000000" w:themeColor="text1"/>
                <w:sz w:val="20"/>
              </w:rPr>
              <w:t>szczególności</w:t>
            </w:r>
            <w:r w:rsidRPr="00A0042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u w:val="single"/>
              </w:rPr>
              <w:t>tym</w:t>
            </w:r>
            <w:r w:rsidRPr="00A0042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 xml:space="preserve"> światłowodowych, </w:t>
            </w:r>
            <w:r w:rsidRPr="00A0042B">
              <w:rPr>
                <w:rFonts w:asciiTheme="minorHAnsi" w:hAnsiTheme="minorHAnsi" w:cstheme="minorHAnsi"/>
                <w:b/>
                <w:i/>
                <w:strike/>
                <w:color w:val="000000" w:themeColor="text1"/>
                <w:sz w:val="20"/>
              </w:rPr>
              <w:t>o odpowiednich średnicach</w:t>
            </w:r>
            <w:r w:rsidRPr="00A0042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 xml:space="preserve"> oraz </w:t>
            </w:r>
            <w:r w:rsidRPr="00A0042B">
              <w:rPr>
                <w:rFonts w:asciiTheme="minorHAnsi" w:hAnsiTheme="minorHAnsi" w:cstheme="minorHAnsi"/>
                <w:b/>
                <w:i/>
                <w:strike/>
                <w:color w:val="000000" w:themeColor="text1"/>
                <w:sz w:val="20"/>
              </w:rPr>
              <w:t>linii</w:t>
            </w:r>
            <w:r w:rsidRPr="00A0042B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</w:rPr>
              <w:t xml:space="preserve"> kabli</w:t>
            </w:r>
            <w:r w:rsidRPr="00A0042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b/>
                <w:i/>
                <w:strike/>
                <w:color w:val="000000" w:themeColor="text1"/>
                <w:sz w:val="20"/>
              </w:rPr>
              <w:t>elektro</w:t>
            </w:r>
            <w:r w:rsidRPr="00A0042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energetycznych, niezwiązanych z potrzebami zarządzania drogami lub potrzebami ruchu drogowego”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.</w:t>
            </w:r>
          </w:p>
          <w:p w14:paraId="10F23311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993" w:type="dxa"/>
          </w:tcPr>
          <w:p w14:paraId="369DC860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Uwaga częściowo </w:t>
            </w: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w</w:t>
            </w: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zględniona</w:t>
            </w:r>
          </w:p>
          <w:p w14:paraId="5E1CE35D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154B547C" w14:textId="6861E76D" w:rsidR="00435F56" w:rsidRPr="004D4B74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Nadano nowe brzmienie przepisu zgodnie z uwagą RCL i</w:t>
            </w:r>
            <w:r w:rsidR="006454C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 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usunięto słowo „w szczególności”</w:t>
            </w:r>
            <w:r w:rsidR="00865A9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435F56" w:rsidRPr="002D6653" w14:paraId="59FFCF16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1AE40787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1791" w:type="dxa"/>
            <w:shd w:val="clear" w:color="auto" w:fill="auto"/>
          </w:tcPr>
          <w:p w14:paraId="39018476" w14:textId="77777777" w:rsidR="00435F56" w:rsidRPr="002D6653" w:rsidRDefault="00435F56" w:rsidP="00435F56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ZWIĄZEK TELEWIZJI KABLOWYCH W POLSCE  IZBA GOSPODARCZA, dalej </w:t>
            </w: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ZTK</w:t>
            </w:r>
          </w:p>
        </w:tc>
        <w:tc>
          <w:tcPr>
            <w:tcW w:w="1990" w:type="dxa"/>
            <w:shd w:val="clear" w:color="auto" w:fill="auto"/>
          </w:tcPr>
          <w:p w14:paraId="0A43621C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5 pkt. 1</w:t>
            </w:r>
          </w:p>
        </w:tc>
        <w:tc>
          <w:tcPr>
            <w:tcW w:w="5910" w:type="dxa"/>
            <w:shd w:val="clear" w:color="auto" w:fill="auto"/>
          </w:tcPr>
          <w:p w14:paraId="56178B56" w14:textId="0EF840A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 § 5 pkt 1 projektu po średniku należy dodać treść w brzmieniu „w kanale technologicznym kable elektroenergetycznego średniego napięcia powinny być zaciągane do udostępnionego kanału technologicznego z wyprowadzeniem ich poza korpus studni teletechnicznych i winny zostać zabezpieczone rurą osłonową”;.</w:t>
            </w:r>
          </w:p>
          <w:p w14:paraId="604940CD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Zabezpieczenie kabli elektroenergetycznych rurą osłonową oraz umieszczenie ich poza korpusem studni teletechnicznej winno je chronić przed ewentualnością przeprowadzenia w przyszłości prac związanych z wymianą studni kablowej</w:t>
            </w:r>
          </w:p>
        </w:tc>
        <w:tc>
          <w:tcPr>
            <w:tcW w:w="4993" w:type="dxa"/>
          </w:tcPr>
          <w:p w14:paraId="7547DB26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823E72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nieuwzględniona</w:t>
            </w:r>
          </w:p>
          <w:p w14:paraId="60AF4979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3FA28CC9" w14:textId="77777777" w:rsidR="00435F56" w:rsidRPr="004D4B74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O sposobie prowadzenia kabli elektroenergetycznych decydują przepisy branżowe</w:t>
            </w:r>
            <w:r w:rsidR="001E3150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 (np. Polskie normy)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435F56" w:rsidRPr="002D6653" w14:paraId="3B4675B8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45B8778D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</w:p>
        </w:tc>
        <w:tc>
          <w:tcPr>
            <w:tcW w:w="1791" w:type="dxa"/>
            <w:shd w:val="clear" w:color="auto" w:fill="auto"/>
          </w:tcPr>
          <w:p w14:paraId="50CF4007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39D82449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5 pkt 2</w:t>
            </w:r>
          </w:p>
        </w:tc>
        <w:tc>
          <w:tcPr>
            <w:tcW w:w="5910" w:type="dxa"/>
            <w:shd w:val="clear" w:color="auto" w:fill="auto"/>
          </w:tcPr>
          <w:p w14:paraId="33F4D2E5" w14:textId="77777777" w:rsidR="00435F56" w:rsidRPr="00A0042B" w:rsidRDefault="00435F56" w:rsidP="00435F56">
            <w:pPr>
              <w:contextualSpacing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§ 5 pkt 2 projektu rozporządzenia</w:t>
            </w:r>
          </w:p>
          <w:p w14:paraId="524B74E1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Proponuje się następującą modyfikację o charakterze redakcyjnym:</w:t>
            </w:r>
          </w:p>
          <w:p w14:paraId="33CFC5D6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 xml:space="preserve">„2) kabli zasilających i sygnalizacyjnych w przeznaczonych dla tego rodzaju </w:t>
            </w:r>
            <w:r w:rsidRPr="00A0042B">
              <w:rPr>
                <w:rFonts w:asciiTheme="minorHAnsi" w:hAnsiTheme="minorHAnsi" w:cstheme="minorHAnsi"/>
                <w:b/>
                <w:i/>
                <w:strike/>
                <w:color w:val="000000" w:themeColor="text1"/>
                <w:sz w:val="20"/>
              </w:rPr>
              <w:t>tych</w:t>
            </w:r>
            <w:r w:rsidRPr="00A0042B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</w:rPr>
              <w:t xml:space="preserve"> tego rodzaju</w:t>
            </w:r>
            <w:r w:rsidRPr="00A0042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b/>
                <w:i/>
                <w:strike/>
                <w:color w:val="000000" w:themeColor="text1"/>
                <w:sz w:val="20"/>
              </w:rPr>
              <w:t>kabli</w:t>
            </w:r>
            <w:r w:rsidRPr="00A0042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</w:rPr>
              <w:t xml:space="preserve">technologii </w:t>
            </w:r>
            <w:r w:rsidRPr="00A0042B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ciągach rur;”</w:t>
            </w:r>
          </w:p>
          <w:p w14:paraId="44E58460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993" w:type="dxa"/>
          </w:tcPr>
          <w:p w14:paraId="3414245A" w14:textId="77777777" w:rsidR="00435F56" w:rsidRPr="00494896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49489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Uwaga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 xml:space="preserve">częściowo </w:t>
            </w:r>
            <w:r w:rsidRPr="0049489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uwzględniona</w:t>
            </w:r>
          </w:p>
          <w:p w14:paraId="03C3637F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79CCA798" w14:textId="77777777" w:rsidR="00435F56" w:rsidRPr="004D4B74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Uniknięto podwójnego użycia sformułowania „tego rodzaju”</w:t>
            </w:r>
            <w:r w:rsidR="001B369D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435F56" w:rsidRPr="002D6653" w14:paraId="7C77065F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191EE54B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19</w:t>
            </w:r>
          </w:p>
        </w:tc>
        <w:tc>
          <w:tcPr>
            <w:tcW w:w="1791" w:type="dxa"/>
            <w:shd w:val="clear" w:color="auto" w:fill="auto"/>
          </w:tcPr>
          <w:p w14:paraId="514F32BB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665A0A85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§ 7 ust. 1 </w:t>
            </w:r>
          </w:p>
        </w:tc>
        <w:tc>
          <w:tcPr>
            <w:tcW w:w="5910" w:type="dxa"/>
            <w:shd w:val="clear" w:color="auto" w:fill="auto"/>
          </w:tcPr>
          <w:p w14:paraId="2752814F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7 ust. 1 projektu rozporządzenia</w:t>
            </w:r>
          </w:p>
          <w:p w14:paraId="23378A3E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 treści przepisu powinno być użyte określenie „wyrobów budowlanych”, a nie „wyrobów” (w domyśle jakichkolwiek).</w:t>
            </w:r>
          </w:p>
        </w:tc>
        <w:tc>
          <w:tcPr>
            <w:tcW w:w="4993" w:type="dxa"/>
          </w:tcPr>
          <w:p w14:paraId="24BF3E7F" w14:textId="77777777" w:rsidR="00435F56" w:rsidRPr="00494896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49489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uwzględniona</w:t>
            </w:r>
          </w:p>
          <w:p w14:paraId="57CD5D09" w14:textId="77777777" w:rsidR="00435F56" w:rsidRPr="004D4B74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35F56" w:rsidRPr="002D6653" w14:paraId="6D467AF5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7D3C5E1F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</w:p>
        </w:tc>
        <w:tc>
          <w:tcPr>
            <w:tcW w:w="1791" w:type="dxa"/>
            <w:shd w:val="clear" w:color="auto" w:fill="auto"/>
          </w:tcPr>
          <w:p w14:paraId="0FF3D5F5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1863D3E0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7 ust. 1 pkt 2</w:t>
            </w:r>
          </w:p>
        </w:tc>
        <w:tc>
          <w:tcPr>
            <w:tcW w:w="5910" w:type="dxa"/>
            <w:shd w:val="clear" w:color="auto" w:fill="auto"/>
          </w:tcPr>
          <w:p w14:paraId="48C3F0DF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7 ust. 1 pkt 2 projektu rozporządzenia</w:t>
            </w:r>
          </w:p>
          <w:p w14:paraId="1FFC7334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 treści przepisu powołuje się normę PN-EN 124-1:2015-07, która zgodnie z wymienionym w niej „Zakresem normy” ma zastosowanie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jedynie do zwieńczeń studzienek włazowych, a nie do całych studni kablowych czy też zasobników. Wątpliwości budzi również powołanie tylko jednej z 6 części tej normy podczas, gdy Część 1 ma zastosowanie wyłącznie razem z przynajmniej jedną z norm PN-EN 124-2:2015-07 PN-EN 124-3:2015-07 PN-EN 124-4:2015-07 itd.</w:t>
            </w:r>
          </w:p>
          <w:p w14:paraId="32DC63B7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Ponadto, wnioskujemy o rozdzielenie studni kablowych i zasobników zgodnych z systemem oceny poprzez Krajową Ocenę Techniczną oraz zwieńczeń zgodnych z normami PN-EN 124 z 2015r. części 1 do 6 w zależności od materiału wykonania. Szczególnie łączenie Zasobników z ww. normą nie ma żadnych podstaw, co częściowo przyznano w treści uzasadnienia (cytat: „W wypadku kanałów technologicznych obowiązuje Polska Norma PN-EN 124-1 dla zwieńczeń studni, ale brak stosownych norm na korpusy.”).</w:t>
            </w:r>
          </w:p>
        </w:tc>
        <w:tc>
          <w:tcPr>
            <w:tcW w:w="4993" w:type="dxa"/>
          </w:tcPr>
          <w:p w14:paraId="4BEA2471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FD74C3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lastRenderedPageBreak/>
              <w:t>Uwaga nieuwzględniona</w:t>
            </w:r>
          </w:p>
          <w:p w14:paraId="7084EF65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</w:p>
          <w:p w14:paraId="36E0E88F" w14:textId="77777777" w:rsidR="00435F56" w:rsidRPr="004D4B74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Z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asobniki mają również pokrywy, które muszą spełniać wymagania na nacisk z góry wg określonych klas.</w:t>
            </w:r>
          </w:p>
        </w:tc>
      </w:tr>
      <w:tr w:rsidR="00435F56" w:rsidRPr="002D6653" w14:paraId="04114584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43E7EE02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21</w:t>
            </w:r>
          </w:p>
        </w:tc>
        <w:tc>
          <w:tcPr>
            <w:tcW w:w="1791" w:type="dxa"/>
            <w:shd w:val="clear" w:color="auto" w:fill="auto"/>
          </w:tcPr>
          <w:p w14:paraId="33A296DF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noProof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7F82C22C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11</w:t>
            </w:r>
          </w:p>
        </w:tc>
        <w:tc>
          <w:tcPr>
            <w:tcW w:w="5910" w:type="dxa"/>
            <w:shd w:val="clear" w:color="auto" w:fill="auto"/>
          </w:tcPr>
          <w:p w14:paraId="56601808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11 projektu rozporządzenia</w:t>
            </w:r>
          </w:p>
          <w:p w14:paraId="3F86C319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Zapis dotyczący zachowania szczelności powinien bardziej precyzyjnie określać jaki efekt jest oczekiwany lub wprost jaką klasę szczelności muszą zapewniać użyte materiały.</w:t>
            </w:r>
          </w:p>
        </w:tc>
        <w:tc>
          <w:tcPr>
            <w:tcW w:w="4993" w:type="dxa"/>
          </w:tcPr>
          <w:p w14:paraId="2FF767E8" w14:textId="77777777" w:rsidR="00435F56" w:rsidRPr="001B4483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1B448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uwzględniona</w:t>
            </w:r>
          </w:p>
          <w:p w14:paraId="4159F03F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  <w:p w14:paraId="326266DF" w14:textId="77777777" w:rsidR="00435F56" w:rsidRPr="004D4B74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P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 xml:space="preserve">o słowie szczelności dodano: </w:t>
            </w:r>
            <w:r w:rsidRPr="001B4483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„zgodnie z załącznikiem nr 1 do niniejszego rozporządzenia”</w:t>
            </w:r>
          </w:p>
        </w:tc>
      </w:tr>
      <w:tr w:rsidR="00435F56" w:rsidRPr="002D6653" w14:paraId="41CF0C80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25A49DE4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22</w:t>
            </w:r>
          </w:p>
        </w:tc>
        <w:tc>
          <w:tcPr>
            <w:tcW w:w="1791" w:type="dxa"/>
            <w:shd w:val="clear" w:color="auto" w:fill="auto"/>
          </w:tcPr>
          <w:p w14:paraId="3749EB80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ZTK</w:t>
            </w:r>
          </w:p>
        </w:tc>
        <w:tc>
          <w:tcPr>
            <w:tcW w:w="1990" w:type="dxa"/>
            <w:shd w:val="clear" w:color="auto" w:fill="auto"/>
          </w:tcPr>
          <w:p w14:paraId="29DC65C4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12 w zdaniu 2 in fine</w:t>
            </w:r>
          </w:p>
        </w:tc>
        <w:tc>
          <w:tcPr>
            <w:tcW w:w="5910" w:type="dxa"/>
            <w:shd w:val="clear" w:color="auto" w:fill="auto"/>
          </w:tcPr>
          <w:p w14:paraId="0738E8FF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 § 12 w zdaniu 2 in fine projektu należy dodać przecinek, a po nim treść w brzmieniu „ z tym że kontynuacja ciągu nie następuje poprzez podwieszanie kanału technologicznego do konstrukcji mostowych”.</w:t>
            </w:r>
          </w:p>
          <w:p w14:paraId="2D4F3B7B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ab/>
              <w:t>Podnieść należy, że należy unikać prowadzenia kanału technologicznego poprzez jego podwieszanie do konstrukcji mostowych, gdyż pojawia się wówczas problem z zapewnieniem ciągłości i szczelności rur kanału technologicznego pod dylatacjami oraz pojawia się konieczność stosowania rur DVR jako dostosowania kanału technologicznego do zmian długości obiektu w szczelinie dylatacyjnej powodującej utrudnienia w zabudowie kanału technologicznego kanalizacji wtórnej i kabli liniowych.</w:t>
            </w:r>
          </w:p>
        </w:tc>
        <w:tc>
          <w:tcPr>
            <w:tcW w:w="4993" w:type="dxa"/>
          </w:tcPr>
          <w:p w14:paraId="53A9A40A" w14:textId="77777777" w:rsidR="00435F56" w:rsidRPr="001B4483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1B448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nieuwzględniona</w:t>
            </w:r>
          </w:p>
          <w:p w14:paraId="2E0702FA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</w:pPr>
          </w:p>
          <w:p w14:paraId="5E0A0783" w14:textId="77777777" w:rsidR="00435F56" w:rsidRPr="004D4B74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D</w:t>
            </w:r>
            <w:r w:rsidRPr="00A0042B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opuszcza się budowę kanałów z wykorzystaniem drogowych obiektów inżynierskich</w:t>
            </w:r>
            <w:r w:rsidR="00AA1D18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.</w:t>
            </w:r>
          </w:p>
        </w:tc>
      </w:tr>
      <w:tr w:rsidR="00435F56" w:rsidRPr="002D6653" w14:paraId="2BCB7AE6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3F1F5128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23</w:t>
            </w:r>
          </w:p>
        </w:tc>
        <w:tc>
          <w:tcPr>
            <w:tcW w:w="1791" w:type="dxa"/>
            <w:shd w:val="clear" w:color="auto" w:fill="auto"/>
          </w:tcPr>
          <w:p w14:paraId="2F795063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ZTK</w:t>
            </w:r>
          </w:p>
        </w:tc>
        <w:tc>
          <w:tcPr>
            <w:tcW w:w="1990" w:type="dxa"/>
            <w:shd w:val="clear" w:color="auto" w:fill="auto"/>
          </w:tcPr>
          <w:p w14:paraId="5C0DAC2C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13 ust. 1 in fine</w:t>
            </w:r>
          </w:p>
        </w:tc>
        <w:tc>
          <w:tcPr>
            <w:tcW w:w="5910" w:type="dxa"/>
            <w:shd w:val="clear" w:color="auto" w:fill="auto"/>
          </w:tcPr>
          <w:p w14:paraId="1392F565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 regulacji § 13 ust. 1 in fine projektu rozporządzenia Ministra Cyfryzacji w sprawie warunków technicznych, jakim powinny odpowiadać kanały technologiczne należy usunąć zapis przewidujący, iż inwestor może podjąć decyzję o stosowaniu do wybudowanych przed wejściem w życie projektu kanałów technologicznych przepisów projektu, poprzez wykreślenie przecinka oraz umieszczonych za nim słów w brzmieniu „chyba że inwestor podejmie decyzję o ich stosowaniu”, gdyż trudno uznać za racjonalną decyzję, w świetle której inwestor postanowiłby dostosować istniejący już kanał technologiczny do przepisów projektu, co musiałoby skutkować jego przebudową.</w:t>
            </w:r>
          </w:p>
          <w:p w14:paraId="07DCDC44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Po prostu tego rodzaju odstępstwo dokonane przez inwestora uznać należy za nieracjonalne, niepraktyczne, narażające inwestora na potrzebę poniesienia zbędnych dodatkowych  kosztów i praktycznie rzecz biorąc dopuszczenie tego rodzaju odstępstwa przez prawodawcę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 xml:space="preserve">prowadzić będzie do wprowadzenia w tym zakresie przepisu martwego, który nie będzie w rzeczywistości przez inwestorów stosowany, a wprowadzenie tego rodzaju martwego przepisu świadczyć by musiało o nieracjonalności prawodawcy(czyli Ministra Cyfryzacji) pozostając w jawnej sprzeczności z konstytucyjną zasadą demokratycznego państwa prawnego [art. 2 Konstytucji Rzeczypospolitej Polskiej z dnia 2.04.1997 r. (Dz. U. nr 78 poz. 483 z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późn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. zm.)].</w:t>
            </w:r>
          </w:p>
        </w:tc>
        <w:tc>
          <w:tcPr>
            <w:tcW w:w="4993" w:type="dxa"/>
          </w:tcPr>
          <w:p w14:paraId="3EFAD580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lastRenderedPageBreak/>
              <w:t xml:space="preserve">Uwaga nieuwzględniona </w:t>
            </w:r>
          </w:p>
          <w:p w14:paraId="37DD5D34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</w:p>
          <w:p w14:paraId="424D553A" w14:textId="77777777" w:rsidR="00435F56" w:rsidRPr="004D4B74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140A10">
              <w:rPr>
                <w:rFonts w:asciiTheme="minorHAnsi" w:hAnsiTheme="minorHAnsi" w:cstheme="minorHAnsi"/>
                <w:bCs/>
                <w:color w:val="000000" w:themeColor="text1"/>
                <w:sz w:val="20"/>
              </w:rPr>
              <w:t>Z uwagi na konieczność umożliwienia inwestorowi przebudowy lub remontu kanału technologicznego w taki sposób, który nie skutkowałby koniecznością jego ponownej budowy.</w:t>
            </w:r>
          </w:p>
        </w:tc>
      </w:tr>
      <w:tr w:rsidR="00435F56" w:rsidRPr="002D6653" w14:paraId="3AD31BAC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38368174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24</w:t>
            </w:r>
          </w:p>
        </w:tc>
        <w:tc>
          <w:tcPr>
            <w:tcW w:w="1791" w:type="dxa"/>
            <w:shd w:val="clear" w:color="auto" w:fill="auto"/>
          </w:tcPr>
          <w:p w14:paraId="1E1105F3" w14:textId="77777777" w:rsidR="00435F56" w:rsidRPr="002D6653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Ogólnopolska Izba Gospodarcza Drogownictwa, dalej </w:t>
            </w: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OGID</w:t>
            </w:r>
          </w:p>
        </w:tc>
        <w:tc>
          <w:tcPr>
            <w:tcW w:w="1990" w:type="dxa"/>
            <w:shd w:val="clear" w:color="auto" w:fill="auto"/>
          </w:tcPr>
          <w:p w14:paraId="0E1E07B5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(załącznik nr 1) – w podpunkcie 2)</w:t>
            </w:r>
          </w:p>
        </w:tc>
        <w:tc>
          <w:tcPr>
            <w:tcW w:w="5910" w:type="dxa"/>
            <w:shd w:val="clear" w:color="auto" w:fill="auto"/>
          </w:tcPr>
          <w:p w14:paraId="311A68B9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•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ab/>
              <w:t xml:space="preserve">Wymagania podstawowe dla wiązek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mikrorur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(załącznik nr 1) – w podpunkcie 2) jest zapisane:</w:t>
            </w:r>
          </w:p>
          <w:p w14:paraId="5D303D00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„2)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ab/>
              <w:t xml:space="preserve">Wiązki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mikrorur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buduje się z prefabrykowanych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mikrorur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cienkościennych o średnicy zewnętrznej od 5,0 do 16,0 mm i grubości ścianki od 0,75 do 1,0 mm, instalowanych w osłonach </w:t>
            </w:r>
          </w:p>
          <w:p w14:paraId="1EA100E5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o średnicy od 40 mm do 50 mm; </w:t>
            </w:r>
            <w:r w:rsidRPr="003E0C34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 przypadku zastosowania wiązek </w:t>
            </w:r>
            <w:proofErr w:type="spellStart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</w:rPr>
              <w:t>mikrorur</w:t>
            </w:r>
            <w:proofErr w:type="spellEnd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bezpośrednio w ziemi buduje się je z prefabrykowanych </w:t>
            </w:r>
            <w:proofErr w:type="spellStart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</w:rPr>
              <w:t>mikrorur</w:t>
            </w:r>
            <w:proofErr w:type="spellEnd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grubościennych o średnicy zewnętrznej od 7,0 do 16,0 mm i grubości ścianki od 1,5 do 2,5 mm.”</w:t>
            </w:r>
          </w:p>
          <w:p w14:paraId="21AC0724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Proponujemy zmianę maksymalnej grubości ścianki z 1,0 do 1,6mm:</w:t>
            </w:r>
          </w:p>
          <w:p w14:paraId="5F9AC186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„2)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ab/>
              <w:t xml:space="preserve">Wiązki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mikrorur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buduje się z prefabrykowanych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mikrorur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cienkościennych o średnicy zewnętrznej od 5,0 do 16,0 mm i grubości ścianki od 0,75 do 1,0 1,6 mm, instalowanych </w:t>
            </w:r>
          </w:p>
          <w:p w14:paraId="4EFF1C87" w14:textId="77777777" w:rsidR="00435F56" w:rsidRPr="003E0C34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 osłonach o średnicy od 40 mm do 50 mm; </w:t>
            </w:r>
            <w:r w:rsidRPr="003E0C34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 przypadku zastosowania wiązek </w:t>
            </w:r>
            <w:proofErr w:type="spellStart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</w:rPr>
              <w:t>mikrorur</w:t>
            </w:r>
            <w:proofErr w:type="spellEnd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bezpośrednio w ziemi buduje się je z prefabrykowanych </w:t>
            </w:r>
            <w:proofErr w:type="spellStart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</w:rPr>
              <w:t>mikrorur</w:t>
            </w:r>
            <w:proofErr w:type="spellEnd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grubościennych o średnicy zewnętrznej od 7,0 do 16,0 mm i grubości ścianki od 1,5 do 2,5 mm.”</w:t>
            </w:r>
          </w:p>
          <w:p w14:paraId="2BF641A2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E0C34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Uzasadnienie: </w:t>
            </w:r>
            <w:proofErr w:type="spellStart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</w:rPr>
              <w:t>Mikrorura</w:t>
            </w:r>
            <w:proofErr w:type="spellEnd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cienkościenna o średnicy zewnętrznej 16mm, żeby spełnić wymagane parametry musi mieć grubość ścianki minimum 1,6mm.</w:t>
            </w:r>
          </w:p>
        </w:tc>
        <w:tc>
          <w:tcPr>
            <w:tcW w:w="4993" w:type="dxa"/>
          </w:tcPr>
          <w:p w14:paraId="2140AE7B" w14:textId="77777777" w:rsidR="00357F42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140A1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Uwaga uwzględniona </w:t>
            </w:r>
          </w:p>
          <w:p w14:paraId="49727B3A" w14:textId="77777777" w:rsidR="00357F42" w:rsidRPr="00357F42" w:rsidRDefault="00357F42" w:rsidP="003E0C3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47EE320B" w14:textId="77777777" w:rsidR="00357F42" w:rsidRPr="00357F42" w:rsidRDefault="00357F42" w:rsidP="003E0C3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18029EE6" w14:textId="77777777" w:rsidR="00357F42" w:rsidRPr="00790B54" w:rsidRDefault="00357F42" w:rsidP="003E0C3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37969B4C" w14:textId="77777777" w:rsidR="00357F42" w:rsidRPr="00790B54" w:rsidRDefault="00357F42" w:rsidP="003E0C3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27D07FDD" w14:textId="77777777" w:rsidR="00357F42" w:rsidRPr="00357F42" w:rsidRDefault="00357F42" w:rsidP="003E0C3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04C5FF2E" w14:textId="77777777" w:rsidR="00357F42" w:rsidRPr="00357F42" w:rsidRDefault="00357F42" w:rsidP="003E0C3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3ADB3C89" w14:textId="77777777" w:rsidR="00357F42" w:rsidRPr="00357F42" w:rsidRDefault="00357F42" w:rsidP="003E0C3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07AE2FC9" w14:textId="77777777" w:rsidR="00357F42" w:rsidRPr="00357F42" w:rsidRDefault="00357F42" w:rsidP="003E0C3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406BE798" w14:textId="77777777" w:rsidR="00357F42" w:rsidRPr="00357F42" w:rsidRDefault="00357F42" w:rsidP="003E0C3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06A08731" w14:textId="77777777" w:rsidR="00357F42" w:rsidRPr="00357F42" w:rsidRDefault="00357F42" w:rsidP="003E0C3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576F1587" w14:textId="77777777" w:rsidR="00357F42" w:rsidRPr="00357F42" w:rsidRDefault="00357F42" w:rsidP="003E0C3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5B99B4C2" w14:textId="77777777" w:rsidR="00357F42" w:rsidRPr="00357F42" w:rsidRDefault="00357F42" w:rsidP="003E0C3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32B852B7" w14:textId="77777777" w:rsidR="00357F42" w:rsidRPr="00357F42" w:rsidRDefault="00357F42" w:rsidP="003E0C3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644A00F5" w14:textId="77777777" w:rsidR="00357F42" w:rsidRDefault="00357F42" w:rsidP="00357F42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0613A5FA" w14:textId="77777777" w:rsidR="00435F56" w:rsidRPr="00357F42" w:rsidRDefault="00357F42" w:rsidP="003E0C34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ab/>
            </w:r>
          </w:p>
        </w:tc>
      </w:tr>
      <w:tr w:rsidR="00435F56" w:rsidRPr="002D6653" w14:paraId="60B22241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4FD963A2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25</w:t>
            </w:r>
          </w:p>
        </w:tc>
        <w:tc>
          <w:tcPr>
            <w:tcW w:w="1791" w:type="dxa"/>
            <w:shd w:val="clear" w:color="auto" w:fill="auto"/>
          </w:tcPr>
          <w:p w14:paraId="61D028FF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OGID</w:t>
            </w:r>
          </w:p>
        </w:tc>
        <w:tc>
          <w:tcPr>
            <w:tcW w:w="1990" w:type="dxa"/>
            <w:shd w:val="clear" w:color="auto" w:fill="auto"/>
          </w:tcPr>
          <w:p w14:paraId="09C1B51A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(załącznik nr 1) – w podpunkcie 3)</w:t>
            </w:r>
          </w:p>
        </w:tc>
        <w:tc>
          <w:tcPr>
            <w:tcW w:w="5910" w:type="dxa"/>
            <w:shd w:val="clear" w:color="auto" w:fill="auto"/>
          </w:tcPr>
          <w:p w14:paraId="674D6096" w14:textId="77777777" w:rsidR="00435F56" w:rsidRPr="003E0C34" w:rsidRDefault="00435F56" w:rsidP="00435F56">
            <w:pPr>
              <w:spacing w:after="120" w:line="276" w:lineRule="auto"/>
              <w:ind w:firstLine="708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0" w:name="_Hlk79645328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3) </w:t>
            </w:r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ab/>
              <w:t xml:space="preserve">Konfiguracja wiązek </w:t>
            </w:r>
            <w:proofErr w:type="spellStart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mikrorur</w:t>
            </w:r>
            <w:proofErr w:type="spellEnd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może być dowolna, z zastrzeżeniem okrągłego kształtu wiązki i maksymalnego wypełnienia wynikającego z wartości średnicy wewnętrznej rury osłonowej.</w:t>
            </w:r>
          </w:p>
          <w:bookmarkEnd w:id="0"/>
          <w:p w14:paraId="1E7F58E6" w14:textId="77777777" w:rsidR="00435F56" w:rsidRPr="003E0C34" w:rsidRDefault="00435F56" w:rsidP="00435F56">
            <w:pPr>
              <w:spacing w:after="120" w:line="276" w:lineRule="auto"/>
              <w:ind w:firstLine="708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Proponujemy dopisanie w tym podpunkcie zdania:</w:t>
            </w:r>
          </w:p>
          <w:p w14:paraId="16823371" w14:textId="77777777" w:rsidR="00435F56" w:rsidRPr="003E0C34" w:rsidRDefault="00435F56" w:rsidP="00435F56">
            <w:pPr>
              <w:spacing w:after="120" w:line="276" w:lineRule="auto"/>
              <w:ind w:firstLine="708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3) </w:t>
            </w:r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ab/>
              <w:t xml:space="preserve">Konfiguracja wiązek </w:t>
            </w:r>
            <w:proofErr w:type="spellStart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mikrorur</w:t>
            </w:r>
            <w:proofErr w:type="spellEnd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może być dowolna, z zastrzeżeniem okrągłego kształtu wiązki i maksymalnego wypełnienia wynikającego z wartości średnicy wewnętrznej rury osłonowej. </w:t>
            </w:r>
            <w:r w:rsidRPr="003E0C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W przypadku zastosowania </w:t>
            </w:r>
            <w:proofErr w:type="spellStart"/>
            <w:r w:rsidRPr="003E0C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prefakrykowanych</w:t>
            </w:r>
            <w:proofErr w:type="spellEnd"/>
            <w:r w:rsidRPr="003E0C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E0C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mikrorur</w:t>
            </w:r>
            <w:proofErr w:type="spellEnd"/>
            <w:r w:rsidRPr="003E0C3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grubościennych kształt wiązki powinien być w postaci wielokąta.</w:t>
            </w:r>
          </w:p>
          <w:p w14:paraId="1BFC3F42" w14:textId="77777777" w:rsidR="00435F56" w:rsidRPr="003E0C34" w:rsidRDefault="00435F56" w:rsidP="00435F56">
            <w:pPr>
              <w:spacing w:after="120" w:line="276" w:lineRule="auto"/>
              <w:ind w:firstLine="708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7138C36" w14:textId="77777777" w:rsidR="00435F56" w:rsidRPr="003E0C34" w:rsidRDefault="00435F56" w:rsidP="00435F56">
            <w:pPr>
              <w:spacing w:after="120" w:line="276" w:lineRule="auto"/>
              <w:ind w:firstLine="708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Uzasadnienie: W podpunkcie 2) wymagań podstawowych dla wiązek </w:t>
            </w:r>
            <w:proofErr w:type="spellStart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mikrorur</w:t>
            </w:r>
            <w:proofErr w:type="spellEnd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do zastosowania bezpośrednio w ziemi zalecono wiązki prefabrykowane z </w:t>
            </w:r>
            <w:proofErr w:type="spellStart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mikrorur</w:t>
            </w:r>
            <w:proofErr w:type="spellEnd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grubościennych. Wiązki te mają kształt wielokątów z zaokrąglonymi wierzchołkami, jak na poniższym rysunku:</w:t>
            </w:r>
          </w:p>
          <w:p w14:paraId="03F6C72B" w14:textId="77777777" w:rsidR="00435F56" w:rsidRPr="00A0042B" w:rsidRDefault="00435F56" w:rsidP="00435F56">
            <w:pPr>
              <w:spacing w:after="120" w:line="276" w:lineRule="auto"/>
              <w:ind w:firstLine="708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22"/>
              </w:rPr>
            </w:pPr>
            <w:r w:rsidRPr="00A0042B">
              <w:rPr>
                <w:rFonts w:asciiTheme="minorHAnsi" w:hAnsiTheme="minorHAnsi" w:cstheme="minorHAnsi"/>
                <w:noProof/>
                <w:color w:val="000000" w:themeColor="text1"/>
                <w:sz w:val="18"/>
                <w:szCs w:val="22"/>
              </w:rPr>
              <w:drawing>
                <wp:inline distT="0" distB="0" distL="0" distR="0" wp14:anchorId="390BD6DC" wp14:editId="163E94A2">
                  <wp:extent cx="972807" cy="920750"/>
                  <wp:effectExtent l="0" t="0" r="0" b="0"/>
                  <wp:docPr id="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731" cy="932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435E0A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Proponowany zapis rozwieje wątpliwości związane z określeniem zapisanym w pierwszym zdaniu podpunktu 3) -„ z zastrzeżeniem okrągłego kształtu”. Zapis ten powodował, że projektanci mieli wątpliwości czy można dopuścić stosowanie wiązek </w:t>
            </w:r>
            <w:proofErr w:type="spellStart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mikrorur</w:t>
            </w:r>
            <w:proofErr w:type="spellEnd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grubościennych, których kształt z zasady nie jest idealnie okrągły. W konsekwencji tego, w kanałach technologicznych były stosowane do tej pory, przede wszystkim wiązki </w:t>
            </w:r>
            <w:proofErr w:type="spellStart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mikrorur</w:t>
            </w:r>
            <w:proofErr w:type="spellEnd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cienkościennych. Dopuszczenie kształtu wielokąta spowoduje możliwość stosowania w kanałach technologicznych wiązek </w:t>
            </w:r>
            <w:proofErr w:type="spellStart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mikrorur</w:t>
            </w:r>
            <w:proofErr w:type="spellEnd"/>
            <w:r w:rsidRPr="003E0C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grubościennych na równoprawnych zasadach.</w:t>
            </w:r>
          </w:p>
        </w:tc>
        <w:tc>
          <w:tcPr>
            <w:tcW w:w="4993" w:type="dxa"/>
          </w:tcPr>
          <w:p w14:paraId="0C7B7FED" w14:textId="77777777" w:rsidR="00435F56" w:rsidRDefault="00435F56" w:rsidP="00435F56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140A1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lastRenderedPageBreak/>
              <w:t>Uwaga uwzględniona</w:t>
            </w:r>
            <w:r w:rsidR="00251A79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 częściowo</w:t>
            </w:r>
          </w:p>
          <w:p w14:paraId="78E755DA" w14:textId="77777777" w:rsidR="00251A79" w:rsidRDefault="00251A79" w:rsidP="00435F56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</w:p>
          <w:p w14:paraId="5BFCF30C" w14:textId="77777777" w:rsidR="006454C8" w:rsidRDefault="00251A79" w:rsidP="00435F56">
            <w:pPr>
              <w:spacing w:line="259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865A9D">
              <w:rPr>
                <w:rFonts w:asciiTheme="minorHAnsi" w:hAnsiTheme="minorHAnsi" w:cstheme="minorHAnsi"/>
                <w:color w:val="000000" w:themeColor="text1"/>
                <w:sz w:val="20"/>
              </w:rPr>
              <w:t>Dodano punkt w brzmieniu:</w:t>
            </w:r>
          </w:p>
          <w:p w14:paraId="5DD57338" w14:textId="65F20252" w:rsidR="00251A79" w:rsidRPr="00865A9D" w:rsidRDefault="00251A79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865A9D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5)</w:t>
            </w:r>
            <w:r w:rsidRPr="00865A9D">
              <w:rPr>
                <w:rFonts w:asciiTheme="minorHAnsi" w:hAnsiTheme="minorHAnsi" w:cstheme="minorHAnsi"/>
                <w:color w:val="000000" w:themeColor="text1"/>
                <w:sz w:val="20"/>
              </w:rPr>
              <w:tab/>
              <w:t xml:space="preserve">Dopuszcza się instalowanie wiązek </w:t>
            </w:r>
            <w:proofErr w:type="spellStart"/>
            <w:r w:rsidRPr="00865A9D">
              <w:rPr>
                <w:rFonts w:asciiTheme="minorHAnsi" w:hAnsiTheme="minorHAnsi" w:cstheme="minorHAnsi"/>
                <w:color w:val="000000" w:themeColor="text1"/>
                <w:sz w:val="20"/>
              </w:rPr>
              <w:t>mikrorur</w:t>
            </w:r>
            <w:proofErr w:type="spellEnd"/>
            <w:r w:rsidRPr="00865A9D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o</w:t>
            </w:r>
            <w:r w:rsidR="006454C8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865A9D">
              <w:rPr>
                <w:rFonts w:asciiTheme="minorHAnsi" w:hAnsiTheme="minorHAnsi" w:cstheme="minorHAnsi"/>
                <w:color w:val="000000" w:themeColor="text1"/>
                <w:sz w:val="20"/>
              </w:rPr>
              <w:t>kształcie wielokąta foremnego.</w:t>
            </w:r>
          </w:p>
        </w:tc>
      </w:tr>
      <w:tr w:rsidR="00435F56" w:rsidRPr="002D6653" w14:paraId="5A6652AA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2CD8FB92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26</w:t>
            </w:r>
          </w:p>
        </w:tc>
        <w:tc>
          <w:tcPr>
            <w:tcW w:w="1791" w:type="dxa"/>
            <w:shd w:val="clear" w:color="auto" w:fill="auto"/>
          </w:tcPr>
          <w:p w14:paraId="1B37CF5B" w14:textId="77777777" w:rsidR="00435F56" w:rsidRDefault="00435F56" w:rsidP="00435F56">
            <w:pPr>
              <w:pStyle w:val="Tekstpodstawowy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F86186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Polskie Towarzystwo </w:t>
            </w:r>
            <w:proofErr w:type="spellStart"/>
            <w:r w:rsidRPr="00F86186">
              <w:rPr>
                <w:rFonts w:asciiTheme="minorHAnsi" w:hAnsiTheme="minorHAnsi" w:cstheme="minorHAnsi"/>
                <w:color w:val="000000" w:themeColor="text1"/>
                <w:sz w:val="20"/>
              </w:rPr>
              <w:t>Przesyłu</w:t>
            </w:r>
            <w:proofErr w:type="spellEnd"/>
            <w:r w:rsidRPr="00F86186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i Rozdziału Energii Elektrycznej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, dalej</w:t>
            </w:r>
          </w:p>
          <w:p w14:paraId="471A9C31" w14:textId="77777777" w:rsidR="00435F56" w:rsidRPr="00435F56" w:rsidRDefault="00435F56" w:rsidP="00435F56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PTPIREE</w:t>
            </w:r>
          </w:p>
        </w:tc>
        <w:tc>
          <w:tcPr>
            <w:tcW w:w="1990" w:type="dxa"/>
            <w:shd w:val="clear" w:color="auto" w:fill="auto"/>
          </w:tcPr>
          <w:p w14:paraId="62E6DE3D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Załącznik nr 1, pkt. 4 rozdziału I Ciągi kanałów technologicznych </w:t>
            </w:r>
          </w:p>
        </w:tc>
        <w:tc>
          <w:tcPr>
            <w:tcW w:w="5910" w:type="dxa"/>
            <w:shd w:val="clear" w:color="auto" w:fill="auto"/>
          </w:tcPr>
          <w:p w14:paraId="4DE8AD37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proponujemy zmianę treści pkt. 4: </w:t>
            </w:r>
          </w:p>
          <w:p w14:paraId="7249F5C3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1A66316E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4. Na potrzeby linii elektroenergetycznych przeznacza się w przypadku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KTu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i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KTp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pustą rurę osłonową o średnicy zewnętrznej 110 mm dla kabli niskiego napięcia lub 160 mm dla kabli średniego napięcia. W przypadku gdy nie jest znane napięcie linii kablowej średnica zewnętrzna rury osłonowej powinna wynosić 160 mm.</w:t>
            </w:r>
          </w:p>
          <w:p w14:paraId="5D82F88A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Uzasadnienie:</w:t>
            </w:r>
          </w:p>
          <w:p w14:paraId="0485AD17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Określenie w projekcie rozporządzenia minimalnej średnicy rury osłonowej na 75 mm, w praktyce uniemożliwia użycie ich dla kabli energetycznych instalowanych w sieci nawet niskich napięć. Umieszczenie w takiej osłonie przeciętnego kabla niskiego napięcia np. YAKY 4x120 będzie praktycznie nie możliwe, a w przypadku większych kabli np. YAKY 4x240 nie będą one mogły być zastosowane. O umieszczeniu wiązki kabli SN w takiej rurze osłonowej w ogóle nie ma mowy. Stąd propozycja uszczegółowienia średnicy rur osłonowych, która zapewni poprawne projektowanie kanałów technologicznych na potrzeby linii energetycznych.  </w:t>
            </w:r>
          </w:p>
        </w:tc>
        <w:tc>
          <w:tcPr>
            <w:tcW w:w="4993" w:type="dxa"/>
          </w:tcPr>
          <w:p w14:paraId="174DEE80" w14:textId="77777777" w:rsidR="00435F56" w:rsidRPr="00140A10" w:rsidRDefault="00435F56" w:rsidP="00435F5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140A1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Uwaga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częściowo </w:t>
            </w:r>
            <w:r w:rsidRPr="00140A1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uwzględniona  </w:t>
            </w:r>
          </w:p>
          <w:p w14:paraId="23C35F3F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1929B6F3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705C518E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Zmieniono średnice rur zgodnie z uwagą na 110 mm, </w:t>
            </w:r>
          </w:p>
          <w:p w14:paraId="20B1A727" w14:textId="77777777" w:rsidR="00435F56" w:rsidRPr="004D4B74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Nie uwzględniono natomiast założenia, że w</w:t>
            </w:r>
            <w:r w:rsidRPr="009244B4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przypadku gdy nie jest znane napięcie linii kablowej średnica zewnętrzna rury osłonowej powinna wynosić 160 mm.</w:t>
            </w:r>
          </w:p>
        </w:tc>
      </w:tr>
      <w:tr w:rsidR="00435F56" w:rsidRPr="002D6653" w14:paraId="24349E72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227E393F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27</w:t>
            </w:r>
          </w:p>
        </w:tc>
        <w:tc>
          <w:tcPr>
            <w:tcW w:w="1791" w:type="dxa"/>
            <w:shd w:val="clear" w:color="auto" w:fill="auto"/>
          </w:tcPr>
          <w:p w14:paraId="5F66F888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0C5960A9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Załącznik nr 1 pkt I.10 projektu rozporządzenia</w:t>
            </w:r>
          </w:p>
        </w:tc>
        <w:tc>
          <w:tcPr>
            <w:tcW w:w="5910" w:type="dxa"/>
            <w:shd w:val="clear" w:color="auto" w:fill="auto"/>
          </w:tcPr>
          <w:p w14:paraId="5BDDF268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Załącznik nr 1 pkt I.10 projektu rozporządzenia</w:t>
            </w:r>
          </w:p>
          <w:p w14:paraId="6CA976C4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Wnioskujemy o zmianę zapisów w taki sposób, aby było jasne które rodzaje rur i w jakich miejscach mają wykazywać szczelność, np.:</w:t>
            </w:r>
          </w:p>
          <w:p w14:paraId="3C3E2820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-  szczelność pneumatyczna dotyczyła ciągów pustych rur światłowodowych oraz ciągów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mikrorur</w:t>
            </w:r>
            <w:proofErr w:type="spellEnd"/>
          </w:p>
          <w:p w14:paraId="37963542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- gazoszczelność dotyczyła połączeń ww. ciągów rur (?)</w:t>
            </w:r>
          </w:p>
          <w:p w14:paraId="1885F275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-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mułoszczelność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dotyczyła połączeń rur osłonowych i zabezpieczenia tych rur w studniach ulokowanych w miejscach, w których może się zbierać woda opadowa i może wystąpić zamulanie lub występuje wysoki poziom wód gruntowych.</w:t>
            </w:r>
          </w:p>
        </w:tc>
        <w:tc>
          <w:tcPr>
            <w:tcW w:w="4993" w:type="dxa"/>
          </w:tcPr>
          <w:p w14:paraId="65B31EEF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A9062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Uwaga nieuwzględniona</w:t>
            </w:r>
          </w:p>
          <w:p w14:paraId="23B6AC04" w14:textId="77777777" w:rsidR="00435F56" w:rsidRPr="00A90626" w:rsidRDefault="00435F56" w:rsidP="00435F5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</w:p>
          <w:p w14:paraId="31F1CC3A" w14:textId="77777777" w:rsidR="00435F56" w:rsidRPr="004D4B74" w:rsidRDefault="00435F56" w:rsidP="006C1BC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P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roj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e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ktowany </w:t>
            </w:r>
            <w:r w:rsidR="006C1BC6">
              <w:rPr>
                <w:rFonts w:asciiTheme="minorHAnsi" w:hAnsiTheme="minorHAnsi" w:cstheme="minorHAnsi"/>
                <w:color w:val="000000" w:themeColor="text1"/>
                <w:sz w:val="20"/>
              </w:rPr>
              <w:t>przepis</w:t>
            </w:r>
            <w:r w:rsidR="006C1BC6"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jest precyzyjny i dotyczy wszystkich rodzajów kanałów.</w:t>
            </w:r>
          </w:p>
        </w:tc>
      </w:tr>
      <w:tr w:rsidR="00435F56" w:rsidRPr="002D6653" w14:paraId="06ABEABA" w14:textId="77777777" w:rsidTr="00865A9D">
        <w:trPr>
          <w:trHeight w:val="2215"/>
        </w:trPr>
        <w:tc>
          <w:tcPr>
            <w:tcW w:w="892" w:type="dxa"/>
            <w:shd w:val="clear" w:color="auto" w:fill="auto"/>
          </w:tcPr>
          <w:p w14:paraId="11AF38EF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28</w:t>
            </w:r>
          </w:p>
        </w:tc>
        <w:tc>
          <w:tcPr>
            <w:tcW w:w="1791" w:type="dxa"/>
            <w:shd w:val="clear" w:color="auto" w:fill="auto"/>
          </w:tcPr>
          <w:p w14:paraId="0A27E12D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36F61F3D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Załącznik nr 1 pkt I.12</w:t>
            </w:r>
          </w:p>
        </w:tc>
        <w:tc>
          <w:tcPr>
            <w:tcW w:w="5910" w:type="dxa"/>
            <w:shd w:val="clear" w:color="auto" w:fill="auto"/>
          </w:tcPr>
          <w:p w14:paraId="1B19413A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Wnioskujemy o zmianę zapisów pkt I.12 w sposób bardziej precyzyjny określający co oznacza „poza terenem zabudowy”.</w:t>
            </w:r>
          </w:p>
        </w:tc>
        <w:tc>
          <w:tcPr>
            <w:tcW w:w="4993" w:type="dxa"/>
          </w:tcPr>
          <w:p w14:paraId="32E80E49" w14:textId="77777777" w:rsidR="00435F56" w:rsidRPr="00E66937" w:rsidRDefault="00435F56" w:rsidP="00435F5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E66937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Uwaga wyjaśniona</w:t>
            </w:r>
          </w:p>
          <w:p w14:paraId="0B78D38D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35587136" w14:textId="77777777" w:rsidR="00435F56" w:rsidRDefault="006C1BC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Przepis otrzymał </w:t>
            </w:r>
            <w:r w:rsidR="00435F56">
              <w:rPr>
                <w:rFonts w:asciiTheme="minorHAnsi" w:hAnsiTheme="minorHAnsi" w:cstheme="minorHAnsi"/>
                <w:color w:val="000000" w:themeColor="text1"/>
                <w:sz w:val="20"/>
              </w:rPr>
              <w:t>brzmienie:</w:t>
            </w:r>
          </w:p>
          <w:p w14:paraId="1CFBE5CF" w14:textId="20457B01" w:rsidR="00435F56" w:rsidRPr="004D4B74" w:rsidRDefault="00435F56" w:rsidP="00865A9D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„</w:t>
            </w:r>
            <w:r w:rsidRPr="00451CBC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12. </w:t>
            </w:r>
            <w:proofErr w:type="spellStart"/>
            <w:r w:rsidRPr="00451CBC">
              <w:rPr>
                <w:rFonts w:asciiTheme="minorHAnsi" w:hAnsiTheme="minorHAnsi" w:cstheme="minorHAnsi"/>
                <w:color w:val="000000" w:themeColor="text1"/>
                <w:sz w:val="20"/>
              </w:rPr>
              <w:t>KTu</w:t>
            </w:r>
            <w:proofErr w:type="spellEnd"/>
            <w:r w:rsidRPr="00451CBC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buduje się w postaci odcinków prostoliniowych o</w:t>
            </w:r>
            <w:r w:rsidR="00587DC0">
              <w:rPr>
                <w:rFonts w:asciiTheme="minorHAnsi" w:hAnsiTheme="minorHAnsi" w:cstheme="minorHAnsi"/>
                <w:color w:val="000000" w:themeColor="text1"/>
                <w:sz w:val="20"/>
              </w:rPr>
              <w:t> </w:t>
            </w:r>
            <w:r w:rsidRPr="00451CBC">
              <w:rPr>
                <w:rFonts w:asciiTheme="minorHAnsi" w:hAnsiTheme="minorHAnsi" w:cstheme="minorHAnsi"/>
                <w:color w:val="000000" w:themeColor="text1"/>
                <w:sz w:val="20"/>
              </w:rPr>
              <w:t>długości nie większej niż 200 m pomiędzy studniami kablowymi. Jeżeli warunki na to pozwalają dopuszcza się zwiększenie długości odcinków między sąsiednimi studniami oraz odchylenie trasy ciągu od przebiegu prostoliniowego (zmianę przebiegu trasy).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”</w:t>
            </w:r>
            <w:r w:rsidR="00865A9D">
              <w:rPr>
                <w:rFonts w:asciiTheme="minorHAnsi" w:hAnsiTheme="minorHAnsi" w:cstheme="minorHAnsi"/>
                <w:color w:val="000000" w:themeColor="text1"/>
                <w:sz w:val="20"/>
              </w:rPr>
              <w:t>.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</w:p>
        </w:tc>
      </w:tr>
      <w:tr w:rsidR="00435F56" w:rsidRPr="002D6653" w14:paraId="4C2A3BF9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0C58A1B6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29</w:t>
            </w:r>
          </w:p>
        </w:tc>
        <w:tc>
          <w:tcPr>
            <w:tcW w:w="1791" w:type="dxa"/>
            <w:shd w:val="clear" w:color="auto" w:fill="auto"/>
          </w:tcPr>
          <w:p w14:paraId="3F40892D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29DB56D2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Załącznik nr 1 pkt I.13</w:t>
            </w:r>
          </w:p>
        </w:tc>
        <w:tc>
          <w:tcPr>
            <w:tcW w:w="5910" w:type="dxa"/>
            <w:shd w:val="clear" w:color="auto" w:fill="auto"/>
          </w:tcPr>
          <w:p w14:paraId="5E9E771A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Załącznik nr 1 pkt I.13 projektu rozporządzenia</w:t>
            </w:r>
          </w:p>
          <w:p w14:paraId="004BFEDC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Zgodnie z projektowaną regulacją: „Dopuszcza się instalację studni kablowej w miejscach przewidzianych jako styk z istniejącą kanalizacją kablową. W takim przypadku ze studni wyprowadza się odcinek rury do granicy pasa drogowego”.</w:t>
            </w:r>
          </w:p>
          <w:p w14:paraId="7E7CEC4D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Wnioskujemy o zmianę zapisów pkt I.13 w sposób precyzyjny  wskazując że chodzi o rury osłonowe w ilości i średnicy dostosowanej do ciągu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KTu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z uszczelnieniem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mułoszczelnym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końców rur zakopanych w ziemi a także po stronie studni.</w:t>
            </w:r>
          </w:p>
        </w:tc>
        <w:tc>
          <w:tcPr>
            <w:tcW w:w="4993" w:type="dxa"/>
          </w:tcPr>
          <w:p w14:paraId="19823086" w14:textId="77777777" w:rsidR="00435F56" w:rsidRPr="00E66937" w:rsidRDefault="00435F56" w:rsidP="00435F5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E66937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Uwaga uwzględniona  </w:t>
            </w:r>
          </w:p>
          <w:p w14:paraId="328C51C8" w14:textId="77777777" w:rsidR="00435F56" w:rsidRPr="004D4B74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35F56" w:rsidRPr="002D6653" w14:paraId="3CBA8472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0B4BA2E4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30</w:t>
            </w:r>
          </w:p>
        </w:tc>
        <w:tc>
          <w:tcPr>
            <w:tcW w:w="1791" w:type="dxa"/>
            <w:shd w:val="clear" w:color="auto" w:fill="auto"/>
          </w:tcPr>
          <w:p w14:paraId="6FB4B9BA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0345F78E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Załącznik nr 1 pkt I.18</w:t>
            </w:r>
          </w:p>
        </w:tc>
        <w:tc>
          <w:tcPr>
            <w:tcW w:w="5910" w:type="dxa"/>
            <w:shd w:val="clear" w:color="auto" w:fill="auto"/>
          </w:tcPr>
          <w:p w14:paraId="2E36B41D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Załącznik nr 1 pkt I.18 projektu rozporządzenia</w:t>
            </w:r>
          </w:p>
          <w:p w14:paraId="03A898DA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Wnioskujemy o usunięcie pp. 18 ponieważ nie wiadomo czemu taka osłona miałaby służyć.</w:t>
            </w:r>
          </w:p>
        </w:tc>
        <w:tc>
          <w:tcPr>
            <w:tcW w:w="4993" w:type="dxa"/>
          </w:tcPr>
          <w:p w14:paraId="75FCA547" w14:textId="77777777" w:rsidR="00435F56" w:rsidRPr="00E66937" w:rsidRDefault="00435F56" w:rsidP="00435F5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E66937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Uwaga nieuwzględniona</w:t>
            </w:r>
          </w:p>
          <w:p w14:paraId="785D9CEF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3A5A7EAD" w14:textId="77777777" w:rsidR="00435F56" w:rsidRPr="004D4B74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W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miejscach o szczególnym zagrożeniu mechanicznym dopuszcza się (nie stosuje obligatoryjnie) stosowanie płyt ochronnych</w:t>
            </w:r>
            <w:r w:rsidR="00865A9D">
              <w:rPr>
                <w:rFonts w:asciiTheme="minorHAnsi" w:hAnsiTheme="minorHAnsi" w:cstheme="minorHAnsi"/>
                <w:color w:val="000000" w:themeColor="text1"/>
                <w:sz w:val="20"/>
              </w:rPr>
              <w:t>.</w:t>
            </w:r>
          </w:p>
        </w:tc>
      </w:tr>
      <w:tr w:rsidR="00435F56" w:rsidRPr="002D6653" w14:paraId="6FDBAA51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5A77DBD5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31</w:t>
            </w:r>
          </w:p>
        </w:tc>
        <w:tc>
          <w:tcPr>
            <w:tcW w:w="1791" w:type="dxa"/>
            <w:shd w:val="clear" w:color="auto" w:fill="auto"/>
          </w:tcPr>
          <w:p w14:paraId="43397317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0E0104BD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Załącznik nr 1 pkt I.20</w:t>
            </w:r>
          </w:p>
        </w:tc>
        <w:tc>
          <w:tcPr>
            <w:tcW w:w="5910" w:type="dxa"/>
            <w:shd w:val="clear" w:color="auto" w:fill="auto"/>
          </w:tcPr>
          <w:p w14:paraId="581F6FCB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Załącznik nr 1 pkt I.20 projektu rozporządzenia</w:t>
            </w:r>
          </w:p>
          <w:p w14:paraId="4910B43C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Wnioskujemy o doprecyzowanie pkt I.20 o zapis „o ile takie rozwiązanie dopuszcza Rozporządzenie w sprawie warunków technicznych, jakim powinny odpowiadać telekomunikacyjne obiekty budowlane i ich usytuowanie oraz głębokość umieszczenia takiej taśmy ostrzegawczej ze znacznikami elektromagnetycznymi nie przekracza zasięgu działania”.</w:t>
            </w:r>
          </w:p>
        </w:tc>
        <w:tc>
          <w:tcPr>
            <w:tcW w:w="4993" w:type="dxa"/>
          </w:tcPr>
          <w:p w14:paraId="20DF3472" w14:textId="77777777" w:rsidR="00435F56" w:rsidRPr="00E66937" w:rsidRDefault="00435F56" w:rsidP="00435F5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E66937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Uwaga nieuwzględniona</w:t>
            </w:r>
          </w:p>
          <w:p w14:paraId="2DEBBA4E" w14:textId="77777777" w:rsidR="00435F56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4757015A" w14:textId="77777777" w:rsidR="00435F56" w:rsidRPr="004D4B74" w:rsidRDefault="00435F56" w:rsidP="00FF17BC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U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syt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u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owanie linii telekomunikacyjnych pozwala na lokalizowanie znaczników we wszystkich przypadkach określonych w rozp</w:t>
            </w:r>
            <w:r w:rsidR="00FF17BC">
              <w:rPr>
                <w:rFonts w:asciiTheme="minorHAnsi" w:hAnsiTheme="minorHAnsi" w:cstheme="minorHAnsi"/>
                <w:color w:val="000000" w:themeColor="text1"/>
                <w:sz w:val="20"/>
              </w:rPr>
              <w:t>orządzeniu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="00FF17BC" w:rsidRPr="00FF17BC">
              <w:rPr>
                <w:rFonts w:asciiTheme="minorHAnsi" w:hAnsiTheme="minorHAnsi" w:cstheme="minorHAnsi"/>
                <w:color w:val="000000" w:themeColor="text1"/>
                <w:sz w:val="20"/>
              </w:rPr>
              <w:t>w sprawie warunków technicznych, jakim powinny odpowiadać telekomunikacyjne obiekty budowlane i ich usytuowanie</w:t>
            </w:r>
          </w:p>
        </w:tc>
      </w:tr>
      <w:tr w:rsidR="00435F56" w:rsidRPr="002D6653" w14:paraId="71B9F0F2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5921D059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32</w:t>
            </w:r>
          </w:p>
        </w:tc>
        <w:tc>
          <w:tcPr>
            <w:tcW w:w="1791" w:type="dxa"/>
            <w:shd w:val="clear" w:color="auto" w:fill="auto"/>
          </w:tcPr>
          <w:p w14:paraId="0142C7F8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79FE1C34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Załącznik nr 1 pkt I.22</w:t>
            </w:r>
          </w:p>
        </w:tc>
        <w:tc>
          <w:tcPr>
            <w:tcW w:w="5910" w:type="dxa"/>
            <w:shd w:val="clear" w:color="auto" w:fill="auto"/>
          </w:tcPr>
          <w:p w14:paraId="248CF00E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Wnioskujemy o usunięcie w pkt I.22 zapisu o zabezpieczaniu zasobników układem zasuwowo-ryglowym, ponieważ zasobniki są zawsze zasypane warstwą ziemi o grubości ok. 0,7 m oraz rozważenie zmiany zapisu na: „Studnie kablowe zabezpiecza się przed dostępem osób nieuprawnionych”.</w:t>
            </w:r>
          </w:p>
        </w:tc>
        <w:tc>
          <w:tcPr>
            <w:tcW w:w="4993" w:type="dxa"/>
          </w:tcPr>
          <w:p w14:paraId="4DE1FD29" w14:textId="77777777" w:rsidR="00435F56" w:rsidRPr="004D4B74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E66937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Uwaga uwzględniona </w:t>
            </w:r>
          </w:p>
        </w:tc>
      </w:tr>
      <w:tr w:rsidR="00435F56" w:rsidRPr="002D6653" w14:paraId="6283747F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055D7911" w14:textId="77777777" w:rsidR="00435F56" w:rsidRDefault="00435F56" w:rsidP="00435F5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33</w:t>
            </w:r>
          </w:p>
        </w:tc>
        <w:tc>
          <w:tcPr>
            <w:tcW w:w="1791" w:type="dxa"/>
            <w:shd w:val="clear" w:color="auto" w:fill="auto"/>
          </w:tcPr>
          <w:p w14:paraId="6DFA2C1B" w14:textId="77777777" w:rsidR="00435F56" w:rsidRPr="00435F56" w:rsidRDefault="00435F56" w:rsidP="00435F5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5F56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317B0B16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Załącznik nr 1 pkt II i III</w:t>
            </w:r>
          </w:p>
        </w:tc>
        <w:tc>
          <w:tcPr>
            <w:tcW w:w="5910" w:type="dxa"/>
            <w:shd w:val="clear" w:color="auto" w:fill="auto"/>
          </w:tcPr>
          <w:p w14:paraId="58650775" w14:textId="77777777" w:rsidR="00435F56" w:rsidRPr="00A0042B" w:rsidRDefault="00435F56" w:rsidP="00435F5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 pkt II i III Załącznika nr 1 określających materiały dla poszczególnych typów rur stosowanych w KT ograniczono kolorystykę bazową rur do kolorów czarny i pomarańczowy z paskami identyfikacyjnymi, co może budzić poważne wątpliwości w interpretacji np. czy sam kolor czarny jest dopuszczony, jeżeli tak to czy czarny z paskami jest także dopuszczony. Rury i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mikrorury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w kolorze pomarańczowym z paskami to nie jest produkt standardowy dla polskich producentów. </w:t>
            </w:r>
          </w:p>
          <w:p w14:paraId="36DC03BF" w14:textId="77777777" w:rsidR="00435F56" w:rsidRPr="002D6653" w:rsidRDefault="00435F56" w:rsidP="00435F56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Ponadto wykonywanie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brandowania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na rurach spowoduje dłuższe oczekiwanie na materiały lub konieczność zwiększenia powierzchni magazynowych. Jednocześnie przewiduje się stosowanie oznaczeń w każdej studni wszystkich ciągów przywieszkami identyfikacyjnymi  zawierającymi informacje o właścicielu KT. W tej sytuacji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brandowanie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rur wydaje się zbędne.</w:t>
            </w:r>
          </w:p>
        </w:tc>
        <w:tc>
          <w:tcPr>
            <w:tcW w:w="4993" w:type="dxa"/>
          </w:tcPr>
          <w:p w14:paraId="318893F9" w14:textId="77777777" w:rsidR="00200B43" w:rsidRDefault="00435F56" w:rsidP="00435F56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E66937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Uwaga uwzględniona</w:t>
            </w:r>
          </w:p>
          <w:p w14:paraId="5FA18C46" w14:textId="77777777" w:rsidR="00200B43" w:rsidRDefault="00200B43" w:rsidP="00200B43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538F4AF2" w14:textId="77777777" w:rsidR="00200B43" w:rsidRDefault="00200B43" w:rsidP="00200B43">
            <w:pPr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Zastosowano zwrot:</w:t>
            </w:r>
          </w:p>
          <w:p w14:paraId="3B3B06DF" w14:textId="77777777" w:rsidR="00435F56" w:rsidRPr="00200B43" w:rsidRDefault="00200B43" w:rsidP="00200B43">
            <w:pPr>
              <w:rPr>
                <w:rFonts w:asciiTheme="minorHAnsi" w:hAnsiTheme="minorHAnsi" w:cstheme="minorBidi"/>
                <w:sz w:val="20"/>
                <w:szCs w:val="20"/>
              </w:rPr>
            </w:pPr>
            <w:r w:rsidRPr="00200B43">
              <w:rPr>
                <w:rFonts w:asciiTheme="minorHAnsi" w:hAnsiTheme="minorHAnsi" w:cstheme="minorBidi"/>
                <w:sz w:val="20"/>
                <w:szCs w:val="20"/>
              </w:rPr>
              <w:t>„Kolor czarny lub pomarańczowy z oznaczeniem właściciela kanału technologicznego.”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.</w:t>
            </w:r>
          </w:p>
        </w:tc>
      </w:tr>
      <w:tr w:rsidR="00CD6290" w:rsidRPr="002D6653" w14:paraId="110F3EDC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68192405" w14:textId="77777777" w:rsidR="00CD6290" w:rsidRDefault="00CD6290" w:rsidP="00CD629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34</w:t>
            </w:r>
          </w:p>
        </w:tc>
        <w:tc>
          <w:tcPr>
            <w:tcW w:w="1791" w:type="dxa"/>
            <w:shd w:val="clear" w:color="auto" w:fill="auto"/>
          </w:tcPr>
          <w:p w14:paraId="2787C5A2" w14:textId="77777777" w:rsidR="00CD6290" w:rsidRPr="00CD6290" w:rsidRDefault="00CD6290" w:rsidP="00CD6290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629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1EB5AE52" w14:textId="77777777" w:rsidR="00CD6290" w:rsidRPr="002D6653" w:rsidRDefault="00CD6290" w:rsidP="00CD629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Załącznik nr 1 pkt III.5</w:t>
            </w:r>
          </w:p>
        </w:tc>
        <w:tc>
          <w:tcPr>
            <w:tcW w:w="5910" w:type="dxa"/>
            <w:shd w:val="clear" w:color="auto" w:fill="auto"/>
          </w:tcPr>
          <w:p w14:paraId="3AED4ACB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Wnioskujemy o całkowite przeredagowanie punktu III.5. W tym celu można wykorzystać istniejące zapisy z treści uzasadnienia czyli:</w:t>
            </w:r>
          </w:p>
          <w:p w14:paraId="3C5B20C4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1)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ab/>
              <w:t xml:space="preserve">Odcinki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KTp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powinny być zakończone w studniach kablowych lub zasobnikach umieszczanych na początku i końcu przepustu. </w:t>
            </w:r>
          </w:p>
          <w:p w14:paraId="0F04E2F0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2)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ab/>
              <w:t xml:space="preserve">Łączenie rur osłonowych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KTp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następuje poprzez zgrzewanie doczołowe. </w:t>
            </w:r>
          </w:p>
          <w:p w14:paraId="4982BB99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3)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ab/>
              <w:t xml:space="preserve">Metody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bezwykopowe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stosuje się wyłącznie przy budowie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KTp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w istniejących drogach</w:t>
            </w:r>
          </w:p>
          <w:p w14:paraId="3763AF14" w14:textId="77777777" w:rsidR="00CD6290" w:rsidRPr="002D6653" w:rsidRDefault="00CD6290" w:rsidP="00CD629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4)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ab/>
              <w:t>itd.</w:t>
            </w:r>
          </w:p>
        </w:tc>
        <w:tc>
          <w:tcPr>
            <w:tcW w:w="4993" w:type="dxa"/>
          </w:tcPr>
          <w:p w14:paraId="06406B96" w14:textId="77777777" w:rsidR="00CD6290" w:rsidRDefault="00CD6290" w:rsidP="00CD629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E66937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Uwaga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wyjaśniona</w:t>
            </w:r>
          </w:p>
          <w:p w14:paraId="706BFA62" w14:textId="77777777" w:rsidR="00CD6290" w:rsidRPr="00E66937" w:rsidRDefault="00CD6290" w:rsidP="00CD629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</w:p>
          <w:p w14:paraId="797177D6" w14:textId="77777777" w:rsidR="00CD6290" w:rsidRPr="004D4B74" w:rsidRDefault="00CD6290" w:rsidP="00CD629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Propozycje Izby zrealizowane są już w zarówno w tym punkcie jak i w projektach innych przepisów.</w:t>
            </w:r>
          </w:p>
        </w:tc>
      </w:tr>
      <w:tr w:rsidR="00CD6290" w:rsidRPr="002D6653" w14:paraId="7BB951BE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10EB49FA" w14:textId="77777777" w:rsidR="00CD6290" w:rsidRDefault="00CD6290" w:rsidP="00CD629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35</w:t>
            </w:r>
          </w:p>
        </w:tc>
        <w:tc>
          <w:tcPr>
            <w:tcW w:w="1791" w:type="dxa"/>
            <w:shd w:val="clear" w:color="auto" w:fill="auto"/>
          </w:tcPr>
          <w:p w14:paraId="2D81BD4F" w14:textId="77777777" w:rsidR="00CD6290" w:rsidRPr="00CD6290" w:rsidRDefault="00CD6290" w:rsidP="00CD6290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629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65485018" w14:textId="77777777" w:rsidR="00CD6290" w:rsidRPr="002D6653" w:rsidRDefault="00CD6290" w:rsidP="00CD629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Załącznik nr 1 pkt IV</w:t>
            </w:r>
          </w:p>
        </w:tc>
        <w:tc>
          <w:tcPr>
            <w:tcW w:w="5910" w:type="dxa"/>
            <w:shd w:val="clear" w:color="auto" w:fill="auto"/>
          </w:tcPr>
          <w:p w14:paraId="2235A51A" w14:textId="77777777" w:rsidR="00CD6290" w:rsidRPr="002D6653" w:rsidRDefault="00CD6290" w:rsidP="00CD629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Należy rozdzielić ten punkt na 2 oddzielne wymagania - dla studni i oddzielne dla zasobnika.</w:t>
            </w:r>
          </w:p>
        </w:tc>
        <w:tc>
          <w:tcPr>
            <w:tcW w:w="4993" w:type="dxa"/>
          </w:tcPr>
          <w:p w14:paraId="7F0B9E00" w14:textId="77777777" w:rsidR="00CD6290" w:rsidRPr="004D4B74" w:rsidRDefault="00CD6290" w:rsidP="00CD629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E66937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Uwaga uwz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g</w:t>
            </w:r>
            <w:r w:rsidRPr="00E66937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lędniona</w:t>
            </w:r>
          </w:p>
        </w:tc>
      </w:tr>
      <w:tr w:rsidR="00CD6290" w:rsidRPr="002D6653" w14:paraId="04E4263E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0F81EE06" w14:textId="77777777" w:rsidR="00CD6290" w:rsidRDefault="00CD6290" w:rsidP="00CD629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36</w:t>
            </w:r>
          </w:p>
        </w:tc>
        <w:tc>
          <w:tcPr>
            <w:tcW w:w="1791" w:type="dxa"/>
            <w:shd w:val="clear" w:color="auto" w:fill="auto"/>
          </w:tcPr>
          <w:p w14:paraId="0695035F" w14:textId="77777777" w:rsidR="00CD6290" w:rsidRPr="00CD6290" w:rsidRDefault="00CD6290" w:rsidP="00CD6290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629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1DAF06EA" w14:textId="77777777" w:rsidR="00CD6290" w:rsidRPr="002D6653" w:rsidRDefault="00CD6290" w:rsidP="00CD629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Załącznik nr 1 pkt IV</w:t>
            </w:r>
          </w:p>
        </w:tc>
        <w:tc>
          <w:tcPr>
            <w:tcW w:w="5910" w:type="dxa"/>
            <w:shd w:val="clear" w:color="auto" w:fill="auto"/>
          </w:tcPr>
          <w:p w14:paraId="5EA909B6" w14:textId="77777777" w:rsidR="00CD6290" w:rsidRPr="00A0042B" w:rsidRDefault="00CD6290" w:rsidP="00CD6290">
            <w:pPr>
              <w:tabs>
                <w:tab w:val="left" w:pos="2760"/>
              </w:tabs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Ponadto, w całości projektowanego rozporządzenia zasobniki są traktowane równorzędnie ze studniami kablowymi, co wydaje się nieuprawnione. Z definicji wynika, że zasobniki stanowią osłonę, dla złącza kabla lub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mikrokabla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światłowodowego i  ich zapasów a nie do umieszczania rur osłonowych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KTp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czy nawet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KTu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. Ponadto zasobniki nie mają typowych zwieńczeń opisanych w normach serii PN-EN 124 i pokryw z logo właściciela.</w:t>
            </w:r>
          </w:p>
          <w:p w14:paraId="15E668A1" w14:textId="77777777" w:rsidR="00CD6290" w:rsidRPr="002D6653" w:rsidRDefault="00CD6290" w:rsidP="00CD629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Pokrywy studni kablowych to w rozumieniu norm serii PN-EN 124 część zwieńczenia w komplecie z korpusem, które zakrywają właz do studni. Nie oznacza to, że pokrywa studni musi jednocześnie zabezpieczać przed nieuprawnionym dostępem - jak można wnioskować z pkt IV.1.5.</w:t>
            </w:r>
          </w:p>
        </w:tc>
        <w:tc>
          <w:tcPr>
            <w:tcW w:w="4993" w:type="dxa"/>
          </w:tcPr>
          <w:p w14:paraId="4348B657" w14:textId="77777777" w:rsidR="00200B43" w:rsidRDefault="00CD6290" w:rsidP="00CD629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E66937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Uwaga uwzględniona</w:t>
            </w:r>
          </w:p>
          <w:p w14:paraId="5787F6E1" w14:textId="77777777" w:rsidR="00200B43" w:rsidRDefault="00200B43" w:rsidP="00200B43">
            <w:pPr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Punkt otrzymał brzmienie:</w:t>
            </w:r>
          </w:p>
          <w:p w14:paraId="1616F653" w14:textId="77777777" w:rsidR="00200B43" w:rsidRPr="00200B43" w:rsidRDefault="00200B43" w:rsidP="00200B43">
            <w:pPr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sz w:val="20"/>
                <w:szCs w:val="20"/>
              </w:rPr>
              <w:t>„</w:t>
            </w:r>
            <w:r w:rsidRPr="00200B43">
              <w:rPr>
                <w:rFonts w:asciiTheme="minorHAnsi" w:hAnsiTheme="minorHAnsi" w:cstheme="minorBidi"/>
                <w:sz w:val="20"/>
                <w:szCs w:val="20"/>
              </w:rPr>
              <w:t>Pokrywy studni kablowych i zasobników kablowych wyposaża się w urządzenie uniemożliwiające dostęp do ich wnętrza osobom nieuprawnionym. Zapewnia się, aby zabezpieczenia mechaniczne, w tym zwłaszcza zamki lub kłódki, były odporne na korozję i czynniki atmosferyczne.”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>.</w:t>
            </w:r>
          </w:p>
          <w:p w14:paraId="09F486CD" w14:textId="77777777" w:rsidR="00CD6290" w:rsidRPr="00200B43" w:rsidRDefault="00CD6290" w:rsidP="00200B43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D6290" w:rsidRPr="002D6653" w14:paraId="05625519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3F9BBBBD" w14:textId="77777777" w:rsidR="00CD6290" w:rsidRDefault="00CD6290" w:rsidP="00CD629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37</w:t>
            </w:r>
          </w:p>
        </w:tc>
        <w:tc>
          <w:tcPr>
            <w:tcW w:w="1791" w:type="dxa"/>
            <w:shd w:val="clear" w:color="auto" w:fill="auto"/>
          </w:tcPr>
          <w:p w14:paraId="547E29BC" w14:textId="77777777" w:rsidR="00CD6290" w:rsidRPr="00CD6290" w:rsidRDefault="00CD6290" w:rsidP="00CD6290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629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0713F69B" w14:textId="77777777" w:rsidR="00CD6290" w:rsidRPr="002D6653" w:rsidRDefault="00CD6290" w:rsidP="00CD629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Załącznik nr 1 pkt IV.1.5</w:t>
            </w:r>
          </w:p>
        </w:tc>
        <w:tc>
          <w:tcPr>
            <w:tcW w:w="5910" w:type="dxa"/>
            <w:shd w:val="clear" w:color="auto" w:fill="auto"/>
          </w:tcPr>
          <w:p w14:paraId="23E83B9A" w14:textId="77777777" w:rsidR="00CD6290" w:rsidRPr="002D6653" w:rsidRDefault="00CD6290" w:rsidP="00CD629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Możliwe jest zabezpieczenie np. poprzez zastosowanie pokryw wewnętrznych umieszczanych we włazie do studni. Dodatkowa 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pokrywa wewnętrzna nie musi wytrzymywać nacisku np. 40 ton i może być stosowana niezależnie od miejsca posadowienia studni. Tylko taka pokrywa może być zabezpieczona kłódką, o czym mowa powyżej.</w:t>
            </w:r>
          </w:p>
        </w:tc>
        <w:tc>
          <w:tcPr>
            <w:tcW w:w="4993" w:type="dxa"/>
          </w:tcPr>
          <w:p w14:paraId="1F434BA1" w14:textId="77777777" w:rsidR="00CD6290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E3482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lastRenderedPageBreak/>
              <w:t>Uwaga nieuwzględniona</w:t>
            </w: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</w:p>
          <w:p w14:paraId="73B91A4E" w14:textId="77777777" w:rsidR="00CD6290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1F3312BB" w14:textId="77777777" w:rsidR="00CD6290" w:rsidRPr="004D4B74" w:rsidRDefault="00CD6290" w:rsidP="00CD6290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Pokrywy studni kablowych wyposaża się w urządzenie uniemożliwiające dostęp do wnętrza studni osobom nieuprawnionym (może być zatem dodatkowa pokrywa wewnętrzna)</w:t>
            </w:r>
            <w:r w:rsidR="00865A9D">
              <w:rPr>
                <w:rFonts w:asciiTheme="minorHAnsi" w:hAnsiTheme="minorHAnsi" w:cstheme="minorHAnsi"/>
                <w:color w:val="000000" w:themeColor="text1"/>
                <w:sz w:val="20"/>
              </w:rPr>
              <w:t>.</w:t>
            </w:r>
          </w:p>
        </w:tc>
      </w:tr>
      <w:tr w:rsidR="00CD6290" w:rsidRPr="002D6653" w14:paraId="5A97D291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2867464C" w14:textId="77777777" w:rsidR="00CD6290" w:rsidRDefault="00CD6290" w:rsidP="00CD629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38</w:t>
            </w:r>
          </w:p>
        </w:tc>
        <w:tc>
          <w:tcPr>
            <w:tcW w:w="1791" w:type="dxa"/>
            <w:shd w:val="clear" w:color="auto" w:fill="auto"/>
          </w:tcPr>
          <w:p w14:paraId="1D009D84" w14:textId="77777777" w:rsidR="00CD6290" w:rsidRPr="00CD6290" w:rsidRDefault="00CD6290" w:rsidP="00CD6290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629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3BA78481" w14:textId="77777777" w:rsidR="00CD6290" w:rsidRPr="002D6653" w:rsidRDefault="00CD6290" w:rsidP="00CD629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Załącznik nr 1 pkt IV.2</w:t>
            </w:r>
          </w:p>
        </w:tc>
        <w:tc>
          <w:tcPr>
            <w:tcW w:w="5910" w:type="dxa"/>
            <w:shd w:val="clear" w:color="auto" w:fill="auto"/>
          </w:tcPr>
          <w:p w14:paraId="24932181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Należy dopuścić do stosowania zasobniki z tworzyw sztucznych.</w:t>
            </w:r>
          </w:p>
          <w:p w14:paraId="3B792722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Ponadto, wnioskujemy o ponowne przeanalizowanie zapisów w pkt IV.2, np. zapisy: </w:t>
            </w:r>
          </w:p>
          <w:p w14:paraId="31DF11F4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-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ppkt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3) stalowe pręty konstrukcyjne na ramy i oprawy zwieńczeń (pręty czy kształtowniki?),</w:t>
            </w:r>
          </w:p>
          <w:p w14:paraId="55C085DF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-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ppkt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4) kruszywo mineralne do betonu, o frakcji do 16 mm lub do 25 mm (od czego zależy do 16 mm, a od czego do 25 mm?),</w:t>
            </w:r>
          </w:p>
          <w:p w14:paraId="55DC99BF" w14:textId="77777777" w:rsidR="00CD6290" w:rsidRPr="002D6653" w:rsidRDefault="00CD6290" w:rsidP="00CD629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-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ppkt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6) konstrukcyjne tworzywo termoplastyczne o wysokiej wytrzymałości mechanicznej; (dlaczego tylko termoplastyczne a nie termoutwardzalne, czy kompozyty?).</w:t>
            </w:r>
          </w:p>
        </w:tc>
        <w:tc>
          <w:tcPr>
            <w:tcW w:w="4993" w:type="dxa"/>
          </w:tcPr>
          <w:p w14:paraId="0B031725" w14:textId="77777777" w:rsidR="00CD6290" w:rsidRPr="00E34825" w:rsidRDefault="00CD6290" w:rsidP="00CD629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E3482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Uwaga wyjaśniona </w:t>
            </w:r>
          </w:p>
          <w:p w14:paraId="109BA95B" w14:textId="77777777" w:rsidR="00CD6290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3EBCC367" w14:textId="77777777" w:rsidR="0074709B" w:rsidRDefault="00865A9D" w:rsidP="00CD6290">
            <w:pPr>
              <w:spacing w:line="259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Uwaga nie zawiera</w:t>
            </w:r>
            <w:r w:rsidR="0074709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konkretnych propozycji. Po ponownej analizie postanowiono nie zmieniać zakresu regulacji, aby jej nadmiernie nie rozbudowywać. </w:t>
            </w:r>
          </w:p>
          <w:p w14:paraId="6AA11ADC" w14:textId="77777777" w:rsidR="00CD6290" w:rsidRDefault="00CD6290" w:rsidP="00251A7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  <w:p w14:paraId="41905EF6" w14:textId="77777777" w:rsidR="0074709B" w:rsidRPr="004D4B74" w:rsidRDefault="0074709B" w:rsidP="00251A79">
            <w:pPr>
              <w:spacing w:line="259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D6290" w:rsidRPr="002D6653" w14:paraId="210F6315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0D75DE4B" w14:textId="77777777" w:rsidR="00CD6290" w:rsidRDefault="00CD6290" w:rsidP="00CD629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40</w:t>
            </w:r>
          </w:p>
        </w:tc>
        <w:tc>
          <w:tcPr>
            <w:tcW w:w="1791" w:type="dxa"/>
            <w:shd w:val="clear" w:color="auto" w:fill="auto"/>
          </w:tcPr>
          <w:p w14:paraId="7DDDA002" w14:textId="77777777" w:rsidR="00CD6290" w:rsidRPr="00CD6290" w:rsidRDefault="00CD6290" w:rsidP="00CD6290">
            <w:pPr>
              <w:spacing w:before="60" w:after="6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CD629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shd w:val="clear" w:color="auto" w:fill="auto"/>
          </w:tcPr>
          <w:p w14:paraId="3A5078D8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Załącznik nr 1 pkt IV.4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ppkt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1 i 2</w:t>
            </w:r>
          </w:p>
        </w:tc>
        <w:tc>
          <w:tcPr>
            <w:tcW w:w="5910" w:type="dxa"/>
            <w:shd w:val="clear" w:color="auto" w:fill="auto"/>
          </w:tcPr>
          <w:p w14:paraId="3C38C3B8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 pkt IV.4.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ppkt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1 wnioskujemy o usunięcie drugiej części zdania jako niedotyczącej tytułu (przywieszka ma tylko opis właściciela KT i ostrzeżenie o promieniowaniu laserowym).</w:t>
            </w:r>
          </w:p>
          <w:p w14:paraId="68B94E18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W pkt IV.4. </w:t>
            </w:r>
            <w:proofErr w:type="spellStart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ppkt</w:t>
            </w:r>
            <w:proofErr w:type="spellEnd"/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2 wnioskujemy o nieużywanie określenia „zaciąganie kabli światłowodowych”. Preferowaną techniką jest „wdmuchiwanie”, lub neutralny zapis „zainstalowanie”.</w:t>
            </w:r>
          </w:p>
        </w:tc>
        <w:tc>
          <w:tcPr>
            <w:tcW w:w="4993" w:type="dxa"/>
          </w:tcPr>
          <w:p w14:paraId="27F5F046" w14:textId="77777777" w:rsidR="00CD6290" w:rsidRPr="00E34825" w:rsidRDefault="00CD6290" w:rsidP="00CD629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E3482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Uwaga uwzględniona</w:t>
            </w:r>
          </w:p>
        </w:tc>
      </w:tr>
      <w:tr w:rsidR="00CD6290" w:rsidRPr="002D6653" w14:paraId="2F23CAFB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6658D233" w14:textId="77777777" w:rsidR="00CD6290" w:rsidRDefault="00CD6290" w:rsidP="00CD629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41</w:t>
            </w:r>
          </w:p>
        </w:tc>
        <w:tc>
          <w:tcPr>
            <w:tcW w:w="1791" w:type="dxa"/>
            <w:shd w:val="clear" w:color="auto" w:fill="auto"/>
          </w:tcPr>
          <w:p w14:paraId="7884E9DB" w14:textId="77777777" w:rsidR="00CD6290" w:rsidRPr="00CD6290" w:rsidRDefault="00CD6290" w:rsidP="00CD6290">
            <w:pPr>
              <w:spacing w:before="60" w:after="6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CD629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ZTK</w:t>
            </w:r>
          </w:p>
        </w:tc>
        <w:tc>
          <w:tcPr>
            <w:tcW w:w="1990" w:type="dxa"/>
            <w:shd w:val="clear" w:color="auto" w:fill="auto"/>
          </w:tcPr>
          <w:p w14:paraId="1E0C7604" w14:textId="77777777" w:rsidR="00CD6290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Zał. 1</w:t>
            </w:r>
          </w:p>
          <w:p w14:paraId="5F1829E1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ust. I podust.12 zdanie 2 in fine załącznika nr 1</w:t>
            </w:r>
          </w:p>
        </w:tc>
        <w:tc>
          <w:tcPr>
            <w:tcW w:w="5910" w:type="dxa"/>
            <w:shd w:val="clear" w:color="auto" w:fill="auto"/>
          </w:tcPr>
          <w:p w14:paraId="3D0B7FF2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 ust. I podust.12 zdanie 2 in fine załącznika nr 1 do projektu należy dodać przecinek, a po nim dodać treść w brzmieniu „ przy czym w przypadku takiego odchylenia od przebiegu prostoliniowego na załamaniu kanału technologicznego należy dokonać zabudowy rewizyjnej studni kablowej, szczególnie w przypadku istotnych odstępstw od profilu liniowego”.</w:t>
            </w:r>
          </w:p>
          <w:p w14:paraId="7D382D45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Tego rodzaju rozwiązania należy stosować przy tak długich jak proponowane w ust. I podust. 12 załącznika nr 1 do projektu przelotach między studniami w przypadku wprowadzania odchylenia trasy od przebiegu prostoliniowego.</w:t>
            </w:r>
          </w:p>
        </w:tc>
        <w:tc>
          <w:tcPr>
            <w:tcW w:w="4993" w:type="dxa"/>
          </w:tcPr>
          <w:p w14:paraId="6F2D9F68" w14:textId="77777777" w:rsidR="00CD6290" w:rsidRPr="00E34825" w:rsidRDefault="00CD6290" w:rsidP="00CD629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E3482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Uwaga nieuwzględniona</w:t>
            </w:r>
          </w:p>
          <w:p w14:paraId="444955FD" w14:textId="77777777" w:rsidR="00CD6290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4C749277" w14:textId="77777777" w:rsidR="00CD6290" w:rsidRPr="00E34825" w:rsidRDefault="00CD6290" w:rsidP="00CD629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Z treści całego punktu wynika, że konieczność budowy rewizyjnej studni kablowej jest warunkiem skracającym długość odcinka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nieprostoliniowego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.</w:t>
            </w:r>
          </w:p>
        </w:tc>
      </w:tr>
      <w:tr w:rsidR="00CD6290" w:rsidRPr="002D6653" w14:paraId="749661C2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0B2EBA4E" w14:textId="77777777" w:rsidR="00CD6290" w:rsidRDefault="00CD6290" w:rsidP="00CD629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42</w:t>
            </w:r>
          </w:p>
        </w:tc>
        <w:tc>
          <w:tcPr>
            <w:tcW w:w="1791" w:type="dxa"/>
            <w:shd w:val="clear" w:color="auto" w:fill="auto"/>
          </w:tcPr>
          <w:p w14:paraId="1AAE01E1" w14:textId="77777777" w:rsidR="00CD6290" w:rsidRPr="00CD6290" w:rsidRDefault="00CD6290" w:rsidP="00CD6290">
            <w:pPr>
              <w:spacing w:before="60" w:after="6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CD629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ZTK</w:t>
            </w:r>
          </w:p>
        </w:tc>
        <w:tc>
          <w:tcPr>
            <w:tcW w:w="1990" w:type="dxa"/>
            <w:shd w:val="clear" w:color="auto" w:fill="auto"/>
          </w:tcPr>
          <w:p w14:paraId="208AC96A" w14:textId="77777777" w:rsidR="00CD6290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Zał. 1</w:t>
            </w:r>
          </w:p>
          <w:p w14:paraId="075DB596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ust. I podust. 22</w:t>
            </w:r>
          </w:p>
        </w:tc>
        <w:tc>
          <w:tcPr>
            <w:tcW w:w="5910" w:type="dxa"/>
            <w:shd w:val="clear" w:color="auto" w:fill="auto"/>
          </w:tcPr>
          <w:p w14:paraId="310BF94F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 ust. I podust. 22 załącznika nr 1 do projektu  słowa „układów zasuwowo- ryglowych” należy zastąpić słowami w brzmieniu „dodatkowych ocynkowanych zabezpieczeń we włazie studni kablowych umożliwiających zamknięcie zabezpieczenia na kłódkę”.</w:t>
            </w:r>
          </w:p>
          <w:p w14:paraId="33681FEB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Zauważyć należy, że stosowanie pokryw z zabezpieczeniem ryglowym jest bardzo nietrwałe, uciążliwe w eksploatacji i po pewnym czasie skutkuje blokowaniem się mechanizmy ryglowego.</w:t>
            </w:r>
          </w:p>
        </w:tc>
        <w:tc>
          <w:tcPr>
            <w:tcW w:w="4993" w:type="dxa"/>
          </w:tcPr>
          <w:p w14:paraId="3C9D5A81" w14:textId="77777777" w:rsidR="00CD6290" w:rsidRDefault="00CD6290" w:rsidP="00CD629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E3482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Uwaga </w:t>
            </w:r>
            <w:r w:rsidR="00790B54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 xml:space="preserve">częściowo </w:t>
            </w:r>
            <w:r w:rsidRPr="00E3482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uwzględniona</w:t>
            </w:r>
          </w:p>
          <w:p w14:paraId="7BA5E26C" w14:textId="77777777" w:rsidR="00DA6F10" w:rsidRDefault="00DA6F10" w:rsidP="00CD629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</w:p>
          <w:p w14:paraId="25EC4817" w14:textId="77777777" w:rsidR="00DA6F10" w:rsidRPr="00E34825" w:rsidRDefault="00DA6F10" w:rsidP="00CD629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</w:p>
        </w:tc>
      </w:tr>
      <w:tr w:rsidR="00CD6290" w:rsidRPr="002D6653" w14:paraId="305095CA" w14:textId="77777777" w:rsidTr="00865A9D">
        <w:trPr>
          <w:trHeight w:val="5242"/>
        </w:trPr>
        <w:tc>
          <w:tcPr>
            <w:tcW w:w="892" w:type="dxa"/>
            <w:shd w:val="clear" w:color="auto" w:fill="auto"/>
          </w:tcPr>
          <w:p w14:paraId="483153A6" w14:textId="77777777" w:rsidR="00CD6290" w:rsidRDefault="00CD6290" w:rsidP="00CD629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43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F108" w14:textId="77777777" w:rsidR="00CD6290" w:rsidRPr="00CD6290" w:rsidRDefault="00CD6290" w:rsidP="00CD6290">
            <w:pPr>
              <w:spacing w:before="60" w:after="6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CD629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PIIT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7EB3" w14:textId="77777777" w:rsidR="00CD6290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Zał. 2</w:t>
            </w:r>
          </w:p>
          <w:p w14:paraId="489A54BF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§ 7 ust. 1 pkt 2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F44F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Należy dokonać następującego uzupełnienia w zakresie powołanych norm:</w:t>
            </w:r>
          </w:p>
          <w:tbl>
            <w:tblPr>
              <w:tblW w:w="84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"/>
              <w:gridCol w:w="1228"/>
              <w:gridCol w:w="2087"/>
              <w:gridCol w:w="3109"/>
              <w:gridCol w:w="1489"/>
            </w:tblGrid>
            <w:tr w:rsidR="00CD6290" w:rsidRPr="00A0042B" w14:paraId="76D82B0F" w14:textId="77777777" w:rsidTr="00DA6F10">
              <w:trPr>
                <w:trHeight w:val="2831"/>
              </w:trPr>
              <w:tc>
                <w:tcPr>
                  <w:tcW w:w="496" w:type="dxa"/>
                  <w:shd w:val="clear" w:color="auto" w:fill="auto"/>
                </w:tcPr>
                <w:p w14:paraId="3CF65B22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</w:pPr>
                  <w:r w:rsidRPr="00A0042B"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  <w:t>2</w:t>
                  </w:r>
                </w:p>
              </w:tc>
              <w:tc>
                <w:tcPr>
                  <w:tcW w:w="1228" w:type="dxa"/>
                  <w:shd w:val="clear" w:color="auto" w:fill="auto"/>
                </w:tcPr>
                <w:p w14:paraId="5212F86C" w14:textId="77777777" w:rsidR="00CD6290" w:rsidRPr="00CD6290" w:rsidRDefault="00CD6290" w:rsidP="00CD6290">
                  <w:pPr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</w:pPr>
                  <w:r w:rsidRPr="00CD6290"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  <w:t>§ 7 ust. 1 pkt 2</w:t>
                  </w:r>
                </w:p>
              </w:tc>
              <w:tc>
                <w:tcPr>
                  <w:tcW w:w="2087" w:type="dxa"/>
                  <w:shd w:val="clear" w:color="auto" w:fill="auto"/>
                </w:tcPr>
                <w:p w14:paraId="3CD1359B" w14:textId="77777777" w:rsidR="00CD6290" w:rsidRPr="00B719AB" w:rsidRDefault="00CD6290" w:rsidP="00CD6290">
                  <w:pPr>
                    <w:rPr>
                      <w:rFonts w:asciiTheme="minorHAnsi" w:hAnsiTheme="minorHAnsi" w:cstheme="minorHAnsi"/>
                      <w:color w:val="000000" w:themeColor="text1"/>
                      <w:sz w:val="18"/>
                      <w:lang w:val="en-US"/>
                    </w:rPr>
                  </w:pPr>
                  <w:r w:rsidRPr="00B719AB">
                    <w:rPr>
                      <w:rFonts w:asciiTheme="minorHAnsi" w:hAnsiTheme="minorHAnsi" w:cstheme="minorHAnsi"/>
                      <w:color w:val="000000" w:themeColor="text1"/>
                      <w:sz w:val="18"/>
                      <w:lang w:val="en-US"/>
                    </w:rPr>
                    <w:t xml:space="preserve">PN-EN 124-1:2015-071 </w:t>
                  </w:r>
                </w:p>
                <w:p w14:paraId="41024424" w14:textId="77777777" w:rsidR="00CD6290" w:rsidRPr="00B719A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  <w:lang w:val="en-US"/>
                    </w:rPr>
                  </w:pPr>
                </w:p>
                <w:p w14:paraId="0EFCE1D6" w14:textId="77777777" w:rsidR="00CD6290" w:rsidRPr="00B719A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  <w:lang w:val="en-US"/>
                    </w:rPr>
                  </w:pPr>
                </w:p>
                <w:p w14:paraId="16709088" w14:textId="77777777" w:rsidR="00CD6290" w:rsidRPr="00B719A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  <w:lang w:val="en-US"/>
                    </w:rPr>
                  </w:pPr>
                </w:p>
                <w:p w14:paraId="77657750" w14:textId="77777777" w:rsidR="00CD6290" w:rsidRPr="00B719A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  <w:lang w:val="en-US"/>
                    </w:rPr>
                  </w:pPr>
                </w:p>
                <w:p w14:paraId="0A9F23F6" w14:textId="77777777" w:rsidR="00CD6290" w:rsidRPr="00B719A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  <w:lang w:val="en-US"/>
                    </w:rPr>
                  </w:pPr>
                </w:p>
                <w:p w14:paraId="16335D6D" w14:textId="77777777" w:rsidR="00CD6290" w:rsidRPr="00B719A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  <w:lang w:val="en-US"/>
                    </w:rPr>
                  </w:pPr>
                </w:p>
                <w:p w14:paraId="4B93D5E5" w14:textId="77777777" w:rsidR="00CD6290" w:rsidRPr="00B719A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  <w:lang w:val="en-US"/>
                    </w:rPr>
                  </w:pPr>
                </w:p>
                <w:p w14:paraId="01818DFC" w14:textId="77777777" w:rsidR="00CD6290" w:rsidRPr="00B719A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  <w:lang w:val="en-US"/>
                    </w:rPr>
                  </w:pPr>
                </w:p>
                <w:p w14:paraId="62309D37" w14:textId="77777777" w:rsidR="00CD6290" w:rsidRPr="00B719A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  <w:lang w:val="en-US"/>
                    </w:rPr>
                  </w:pPr>
                </w:p>
                <w:p w14:paraId="7E0C284F" w14:textId="77777777" w:rsidR="00CD6290" w:rsidRPr="00B719A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  <w:lang w:val="en-US"/>
                    </w:rPr>
                  </w:pPr>
                </w:p>
                <w:p w14:paraId="3373687E" w14:textId="77777777" w:rsidR="00CD6290" w:rsidRPr="00B719A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  <w:lang w:val="en-US"/>
                    </w:rPr>
                  </w:pPr>
                </w:p>
                <w:p w14:paraId="6D7C851C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  <w:lang w:val="en-US"/>
                    </w:rPr>
                  </w:pPr>
                  <w:r w:rsidRPr="00B719AB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  <w:lang w:val="en-US"/>
                    </w:rPr>
                    <w:t>P</w:t>
                  </w:r>
                  <w:r w:rsidRPr="00A0042B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  <w:lang w:val="en-US"/>
                    </w:rPr>
                    <w:t xml:space="preserve">N-EN 124-2:2015-071 </w:t>
                  </w:r>
                </w:p>
                <w:p w14:paraId="5D0B6D1E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  <w:lang w:val="en-US"/>
                    </w:rPr>
                  </w:pPr>
                  <w:r w:rsidRPr="00A0042B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  <w:lang w:val="en-US"/>
                    </w:rPr>
                    <w:t xml:space="preserve">PN-EN 124-3:2015-071 </w:t>
                  </w:r>
                </w:p>
                <w:p w14:paraId="1A66121C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  <w:lang w:val="en-US"/>
                    </w:rPr>
                  </w:pPr>
                  <w:r w:rsidRPr="00A0042B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  <w:lang w:val="en-US"/>
                    </w:rPr>
                    <w:t xml:space="preserve">PN-EN 124-4:2015-071 </w:t>
                  </w:r>
                </w:p>
                <w:p w14:paraId="58D17976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  <w:lang w:val="en-US"/>
                    </w:rPr>
                  </w:pPr>
                  <w:r w:rsidRPr="00A0042B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  <w:lang w:val="en-US"/>
                    </w:rPr>
                    <w:t xml:space="preserve">PN-EN 124-5:2015-071 </w:t>
                  </w:r>
                </w:p>
                <w:p w14:paraId="772D9408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  <w:lang w:val="en-US"/>
                    </w:rPr>
                  </w:pPr>
                  <w:r w:rsidRPr="00A0042B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  <w:lang w:val="en-US"/>
                    </w:rPr>
                    <w:t xml:space="preserve">PN-EN 124-6:2015-071 </w:t>
                  </w:r>
                </w:p>
                <w:p w14:paraId="2A94F3E3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color w:val="000000" w:themeColor="text1"/>
                      <w:sz w:val="18"/>
                      <w:lang w:val="en-US"/>
                    </w:rPr>
                  </w:pPr>
                </w:p>
              </w:tc>
              <w:tc>
                <w:tcPr>
                  <w:tcW w:w="3109" w:type="dxa"/>
                  <w:shd w:val="clear" w:color="auto" w:fill="auto"/>
                </w:tcPr>
                <w:p w14:paraId="2F5D2468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</w:pPr>
                  <w:r w:rsidRPr="00A0042B"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  <w:t xml:space="preserve">Zwieńczenia wpustów i studzienek włazowych do nawierzchni dla ruchu pieszego i kołowego. Część 1: Definicje, klasyfikacja, ogólne zasady projektowania, właściwości użytkowe i metody badań </w:t>
                  </w:r>
                </w:p>
                <w:p w14:paraId="234A7490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</w:rPr>
                  </w:pPr>
                  <w:r w:rsidRPr="00A0042B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</w:rPr>
                    <w:t xml:space="preserve">Zwieńczenia wpustów ściekowych i studzienek włazowych do nawierzchni dla ruchu pieszego i kołowego -- Część X: Zwieńczenia wpustów ściekowych i studzienek włazowych wykonane z żeliwa; </w:t>
                  </w:r>
                </w:p>
                <w:p w14:paraId="7A66766D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</w:rPr>
                  </w:pPr>
                  <w:r w:rsidRPr="00A0042B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</w:rPr>
                    <w:t xml:space="preserve">- ze stali lub stopów aluminium; </w:t>
                  </w:r>
                </w:p>
                <w:p w14:paraId="47DA23B1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</w:rPr>
                  </w:pPr>
                  <w:r w:rsidRPr="00A0042B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</w:rPr>
                    <w:t xml:space="preserve">- z betonu zbrojonego stalą; </w:t>
                  </w:r>
                </w:p>
                <w:p w14:paraId="16980CF4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</w:rPr>
                  </w:pPr>
                  <w:r w:rsidRPr="00A0042B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</w:rPr>
                    <w:t xml:space="preserve">- z materiałów kompozytowych; </w:t>
                  </w:r>
                </w:p>
                <w:p w14:paraId="6235A356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</w:rPr>
                  </w:pPr>
                  <w:r w:rsidRPr="00A0042B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</w:rPr>
                    <w:t xml:space="preserve">- z polipropylenu (PP), </w:t>
                  </w:r>
                </w:p>
                <w:p w14:paraId="3EC80B02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</w:rPr>
                  </w:pPr>
                  <w:r w:rsidRPr="00A0042B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</w:rPr>
                    <w:t xml:space="preserve">- z polietylenu (PE) lub </w:t>
                  </w:r>
                  <w:proofErr w:type="spellStart"/>
                  <w:r w:rsidRPr="00A0042B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</w:rPr>
                    <w:t>nieplastyfikowanego</w:t>
                  </w:r>
                  <w:proofErr w:type="spellEnd"/>
                  <w:r w:rsidRPr="00A0042B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</w:rPr>
                    <w:t xml:space="preserve"> </w:t>
                  </w:r>
                  <w:proofErr w:type="spellStart"/>
                  <w:r w:rsidRPr="00A0042B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</w:rPr>
                    <w:t>poli</w:t>
                  </w:r>
                  <w:proofErr w:type="spellEnd"/>
                  <w:r w:rsidRPr="00A0042B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u w:val="single"/>
                    </w:rPr>
                    <w:t>(chlorku winylu) (PVC-U);</w:t>
                  </w:r>
                </w:p>
                <w:p w14:paraId="1B5B33BB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1489" w:type="dxa"/>
                  <w:shd w:val="clear" w:color="auto" w:fill="auto"/>
                </w:tcPr>
                <w:p w14:paraId="14DC44E8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</w:pPr>
                  <w:r w:rsidRPr="00A0042B"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  <w:t>całość normy</w:t>
                  </w:r>
                </w:p>
                <w:p w14:paraId="614C460E" w14:textId="77777777" w:rsidR="00CD6290" w:rsidRPr="00A0042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</w:pPr>
                </w:p>
                <w:p w14:paraId="462875C1" w14:textId="77777777" w:rsidR="00CD6290" w:rsidRPr="00A0042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</w:pPr>
                </w:p>
                <w:p w14:paraId="193A51D2" w14:textId="77777777" w:rsidR="00CD6290" w:rsidRPr="00A0042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</w:pPr>
                </w:p>
                <w:p w14:paraId="6D619D8F" w14:textId="77777777" w:rsidR="00CD6290" w:rsidRPr="00A0042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</w:pPr>
                </w:p>
                <w:p w14:paraId="54E66099" w14:textId="77777777" w:rsidR="00CD6290" w:rsidRPr="00A0042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</w:pPr>
                </w:p>
                <w:p w14:paraId="2514ABEB" w14:textId="77777777" w:rsidR="00CD6290" w:rsidRPr="00A0042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</w:pPr>
                </w:p>
                <w:p w14:paraId="25142426" w14:textId="77777777" w:rsidR="00CD6290" w:rsidRPr="00A0042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</w:pPr>
                </w:p>
                <w:p w14:paraId="10BB8E1D" w14:textId="77777777" w:rsidR="00CD6290" w:rsidRPr="00A0042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</w:pPr>
                </w:p>
                <w:p w14:paraId="0647ACE1" w14:textId="77777777" w:rsidR="00CD6290" w:rsidRPr="00A0042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</w:pPr>
                </w:p>
                <w:p w14:paraId="06BFEC03" w14:textId="77777777" w:rsidR="00CD6290" w:rsidRPr="00A0042B" w:rsidRDefault="00CD6290" w:rsidP="00CD6290">
                  <w:pPr>
                    <w:ind w:left="720"/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</w:pPr>
                </w:p>
                <w:p w14:paraId="0BCDF261" w14:textId="77777777" w:rsidR="00CD6290" w:rsidRPr="00A0042B" w:rsidRDefault="00CD6290" w:rsidP="00CD6290">
                  <w:pPr>
                    <w:rPr>
                      <w:rFonts w:asciiTheme="minorHAnsi" w:hAnsiTheme="minorHAnsi" w:cstheme="minorHAnsi"/>
                      <w:color w:val="000000" w:themeColor="text1"/>
                      <w:sz w:val="18"/>
                    </w:rPr>
                  </w:pPr>
                </w:p>
              </w:tc>
            </w:tr>
          </w:tbl>
          <w:p w14:paraId="5DF8C4A6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2B9D0B38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42C420EF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14:paraId="79305680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58FF" w14:textId="77777777" w:rsidR="00CD6290" w:rsidRPr="00E34825" w:rsidRDefault="00CD6290" w:rsidP="00CD629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E34825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Uwaga uwzględniona</w:t>
            </w:r>
          </w:p>
          <w:p w14:paraId="3A2A0913" w14:textId="77777777" w:rsidR="00CD6290" w:rsidRPr="00E34825" w:rsidRDefault="00CD6290" w:rsidP="00CD629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</w:p>
          <w:p w14:paraId="79AB00F4" w14:textId="77777777" w:rsidR="00CD6290" w:rsidRPr="00E34825" w:rsidRDefault="00CD6290" w:rsidP="00CD629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Uwagi uwzględnione poprzez uwzględnienie uwag PKN</w:t>
            </w:r>
            <w:r w:rsidR="00865A9D">
              <w:rPr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</w:tc>
      </w:tr>
      <w:tr w:rsidR="00CD6290" w:rsidRPr="002D6653" w14:paraId="25FBACAE" w14:textId="77777777" w:rsidTr="0D9F930C">
        <w:trPr>
          <w:trHeight w:val="465"/>
        </w:trPr>
        <w:tc>
          <w:tcPr>
            <w:tcW w:w="892" w:type="dxa"/>
            <w:shd w:val="clear" w:color="auto" w:fill="auto"/>
          </w:tcPr>
          <w:p w14:paraId="1E8F37AF" w14:textId="77777777" w:rsidR="00CD6290" w:rsidRDefault="00CD6290" w:rsidP="00CD629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44</w:t>
            </w:r>
          </w:p>
        </w:tc>
        <w:tc>
          <w:tcPr>
            <w:tcW w:w="1791" w:type="dxa"/>
            <w:shd w:val="clear" w:color="auto" w:fill="auto"/>
          </w:tcPr>
          <w:p w14:paraId="7757EB1E" w14:textId="77777777" w:rsidR="00CD6290" w:rsidRPr="00CD6290" w:rsidRDefault="00CD6290" w:rsidP="00CD6290">
            <w:pPr>
              <w:spacing w:before="60" w:after="6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CD629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ZTK</w:t>
            </w:r>
          </w:p>
        </w:tc>
        <w:tc>
          <w:tcPr>
            <w:tcW w:w="1990" w:type="dxa"/>
            <w:shd w:val="clear" w:color="auto" w:fill="auto"/>
          </w:tcPr>
          <w:p w14:paraId="02E3E719" w14:textId="77777777" w:rsidR="00CD6290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Uzasadnienie</w:t>
            </w:r>
          </w:p>
          <w:p w14:paraId="7C254DAB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Str. 25</w:t>
            </w:r>
          </w:p>
        </w:tc>
        <w:tc>
          <w:tcPr>
            <w:tcW w:w="5910" w:type="dxa"/>
            <w:shd w:val="clear" w:color="auto" w:fill="auto"/>
          </w:tcPr>
          <w:p w14:paraId="3E21A40A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Z uzasadnienia projektu (strona 25) należy usunąć pierwszy myślnik oraz słowo „mosty”.</w:t>
            </w:r>
          </w:p>
          <w:p w14:paraId="2B9EFB69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Podnieść bowiem należy, że należy unikać prowadzenia kanału technologicznego poprzez jego podwieszanie do konstrukcji mostowych, gdyż pojawia się wówczas problem z zapewnieniem ciągłości i szczelności rur kanału technologicznego pod dylatacjami oraz pojawia się konieczność stosowania rur DVR jako dostosowania kanału technologicznego do zmian długości obiektu w szczelinie dylatacyjnej powodującej utrudnienia w zabudowie kanału technologicznego kanalizacji wtórnej i kabli liniowych.</w:t>
            </w:r>
          </w:p>
        </w:tc>
        <w:tc>
          <w:tcPr>
            <w:tcW w:w="4993" w:type="dxa"/>
          </w:tcPr>
          <w:p w14:paraId="0D1FB494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Uwaga uwzglę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d</w:t>
            </w: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t>niona</w:t>
            </w:r>
          </w:p>
          <w:p w14:paraId="145F458B" w14:textId="77777777" w:rsidR="00CD6290" w:rsidRPr="00E34825" w:rsidRDefault="00CD6290" w:rsidP="00CD629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ab/>
            </w:r>
          </w:p>
        </w:tc>
      </w:tr>
      <w:tr w:rsidR="00CD6290" w:rsidRPr="002D6653" w14:paraId="320DEF4B" w14:textId="77777777" w:rsidTr="00DA6F10">
        <w:trPr>
          <w:trHeight w:val="465"/>
        </w:trPr>
        <w:tc>
          <w:tcPr>
            <w:tcW w:w="892" w:type="dxa"/>
            <w:shd w:val="clear" w:color="auto" w:fill="auto"/>
          </w:tcPr>
          <w:p w14:paraId="431C581E" w14:textId="77777777" w:rsidR="00CD6290" w:rsidRDefault="00CD6290" w:rsidP="00CD629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46A0" w14:textId="77777777" w:rsidR="00CD6290" w:rsidRPr="00CD6290" w:rsidRDefault="00CD6290" w:rsidP="00CD6290">
            <w:pPr>
              <w:spacing w:before="60" w:after="6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CD6290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ZTK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25CA" w14:textId="77777777" w:rsidR="00CD6290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Uzasadnienie</w:t>
            </w:r>
          </w:p>
          <w:p w14:paraId="2025A308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Str. 38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2BEB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>W wersie 2 w zdaniu 3 od góry uzasadnienia projektu (strona 38)  słowa „pokryw zewnętrznych lub wewnętrznych z układami zasuwowo- ryglowymi zamykanymi specjalnymi kodowanymi zamkami” należy zastąpić słowami w brzmieniu „dodatkowych ocynkowanych zabezpieczeń we włazie studni kablowych umożliwiających zamknięcie zabezpieczenia na kłódkę”.</w:t>
            </w:r>
          </w:p>
          <w:p w14:paraId="255DB130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Zauważyć bowiem należy, że stosowanie pokryw z zabezpieczeniem ryglowym jest bardzo nietrwałe, uciążliwe w eksploatacji i po pewnym czasie skutkuje blokowaniem się mechanizmy ryglowego.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379C" w14:textId="77777777" w:rsidR="00CD6290" w:rsidRPr="00A0042B" w:rsidRDefault="00CD6290" w:rsidP="00CD6290">
            <w:pPr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</w:rPr>
              <w:lastRenderedPageBreak/>
              <w:t>Uwaga uwzględniona</w:t>
            </w:r>
          </w:p>
          <w:p w14:paraId="775925D9" w14:textId="77777777" w:rsidR="00CD6290" w:rsidRPr="00E34825" w:rsidRDefault="00CD6290" w:rsidP="00CD629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</w:pPr>
            <w:r w:rsidRPr="00A0042B">
              <w:rPr>
                <w:rFonts w:asciiTheme="minorHAnsi" w:hAnsiTheme="minorHAnsi" w:cstheme="minorHAnsi"/>
                <w:color w:val="000000" w:themeColor="text1"/>
                <w:sz w:val="20"/>
              </w:rPr>
              <w:tab/>
            </w:r>
          </w:p>
        </w:tc>
      </w:tr>
    </w:tbl>
    <w:p w14:paraId="5BA1D4A7" w14:textId="77777777" w:rsidR="00C64B1B" w:rsidRPr="002D6653" w:rsidRDefault="00C64B1B" w:rsidP="00F03561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C64B1B" w:rsidRPr="002D6653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7AB28" w14:textId="77777777" w:rsidR="006616EA" w:rsidRDefault="006616EA" w:rsidP="00681789">
      <w:r>
        <w:separator/>
      </w:r>
    </w:p>
  </w:endnote>
  <w:endnote w:type="continuationSeparator" w:id="0">
    <w:p w14:paraId="0FD4A71A" w14:textId="77777777" w:rsidR="006616EA" w:rsidRDefault="006616EA" w:rsidP="00681789">
      <w:r>
        <w:continuationSeparator/>
      </w:r>
    </w:p>
  </w:endnote>
  <w:endnote w:type="continuationNotice" w:id="1">
    <w:p w14:paraId="6D966011" w14:textId="77777777" w:rsidR="006616EA" w:rsidRDefault="006616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685E5" w14:textId="77777777" w:rsidR="006616EA" w:rsidRDefault="006616EA" w:rsidP="00681789">
      <w:r>
        <w:separator/>
      </w:r>
    </w:p>
  </w:footnote>
  <w:footnote w:type="continuationSeparator" w:id="0">
    <w:p w14:paraId="13EFFDF5" w14:textId="77777777" w:rsidR="006616EA" w:rsidRDefault="006616EA" w:rsidP="00681789">
      <w:r>
        <w:continuationSeparator/>
      </w:r>
    </w:p>
  </w:footnote>
  <w:footnote w:type="continuationNotice" w:id="1">
    <w:p w14:paraId="6D07C4B2" w14:textId="77777777" w:rsidR="006616EA" w:rsidRDefault="006616E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0148"/>
    <w:multiLevelType w:val="hybridMultilevel"/>
    <w:tmpl w:val="B5A6524A"/>
    <w:lvl w:ilvl="0" w:tplc="6AACA122">
      <w:start w:val="1"/>
      <w:numFmt w:val="decimal"/>
      <w:lvlText w:val="%1."/>
      <w:lvlJc w:val="left"/>
      <w:pPr>
        <w:ind w:left="720" w:hanging="360"/>
      </w:pPr>
    </w:lvl>
    <w:lvl w:ilvl="1" w:tplc="1FC06E0C">
      <w:start w:val="1"/>
      <w:numFmt w:val="lowerLetter"/>
      <w:lvlText w:val="%2."/>
      <w:lvlJc w:val="left"/>
      <w:pPr>
        <w:ind w:left="1440" w:hanging="360"/>
      </w:pPr>
    </w:lvl>
    <w:lvl w:ilvl="2" w:tplc="4052D3BA">
      <w:start w:val="1"/>
      <w:numFmt w:val="lowerRoman"/>
      <w:lvlText w:val="%3."/>
      <w:lvlJc w:val="right"/>
      <w:pPr>
        <w:ind w:left="2160" w:hanging="180"/>
      </w:pPr>
    </w:lvl>
    <w:lvl w:ilvl="3" w:tplc="100A93F2">
      <w:start w:val="1"/>
      <w:numFmt w:val="decimal"/>
      <w:lvlText w:val="%4."/>
      <w:lvlJc w:val="left"/>
      <w:pPr>
        <w:ind w:left="2880" w:hanging="360"/>
      </w:pPr>
    </w:lvl>
    <w:lvl w:ilvl="4" w:tplc="599E76F8">
      <w:start w:val="1"/>
      <w:numFmt w:val="lowerLetter"/>
      <w:lvlText w:val="%5."/>
      <w:lvlJc w:val="left"/>
      <w:pPr>
        <w:ind w:left="3600" w:hanging="360"/>
      </w:pPr>
    </w:lvl>
    <w:lvl w:ilvl="5" w:tplc="95DEDB94">
      <w:start w:val="1"/>
      <w:numFmt w:val="lowerRoman"/>
      <w:lvlText w:val="%6."/>
      <w:lvlJc w:val="right"/>
      <w:pPr>
        <w:ind w:left="4320" w:hanging="180"/>
      </w:pPr>
    </w:lvl>
    <w:lvl w:ilvl="6" w:tplc="3A680D96">
      <w:start w:val="1"/>
      <w:numFmt w:val="decimal"/>
      <w:lvlText w:val="%7."/>
      <w:lvlJc w:val="left"/>
      <w:pPr>
        <w:ind w:left="5040" w:hanging="360"/>
      </w:pPr>
    </w:lvl>
    <w:lvl w:ilvl="7" w:tplc="7AF20902">
      <w:start w:val="1"/>
      <w:numFmt w:val="lowerLetter"/>
      <w:lvlText w:val="%8."/>
      <w:lvlJc w:val="left"/>
      <w:pPr>
        <w:ind w:left="5760" w:hanging="360"/>
      </w:pPr>
    </w:lvl>
    <w:lvl w:ilvl="8" w:tplc="0F30FA2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454"/>
    <w:rsid w:val="00017B7B"/>
    <w:rsid w:val="0002509B"/>
    <w:rsid w:val="00026127"/>
    <w:rsid w:val="00034258"/>
    <w:rsid w:val="000509A0"/>
    <w:rsid w:val="00065C8B"/>
    <w:rsid w:val="000847D9"/>
    <w:rsid w:val="00094C94"/>
    <w:rsid w:val="000B74E3"/>
    <w:rsid w:val="000C425E"/>
    <w:rsid w:val="000D5250"/>
    <w:rsid w:val="000D57C9"/>
    <w:rsid w:val="00111A0B"/>
    <w:rsid w:val="00137C52"/>
    <w:rsid w:val="00140BE8"/>
    <w:rsid w:val="00151AA9"/>
    <w:rsid w:val="001630B9"/>
    <w:rsid w:val="001640AA"/>
    <w:rsid w:val="00175D1C"/>
    <w:rsid w:val="00176151"/>
    <w:rsid w:val="0019648E"/>
    <w:rsid w:val="001A3428"/>
    <w:rsid w:val="001B369D"/>
    <w:rsid w:val="001B43FE"/>
    <w:rsid w:val="001D550D"/>
    <w:rsid w:val="001D5D7B"/>
    <w:rsid w:val="001E3150"/>
    <w:rsid w:val="001E3B53"/>
    <w:rsid w:val="001F4AB2"/>
    <w:rsid w:val="001F7ED5"/>
    <w:rsid w:val="00200B43"/>
    <w:rsid w:val="00251A79"/>
    <w:rsid w:val="00270B5F"/>
    <w:rsid w:val="002715B2"/>
    <w:rsid w:val="002A2D4F"/>
    <w:rsid w:val="002A3798"/>
    <w:rsid w:val="002D3FB8"/>
    <w:rsid w:val="002D6653"/>
    <w:rsid w:val="00301A32"/>
    <w:rsid w:val="003124D1"/>
    <w:rsid w:val="0032655A"/>
    <w:rsid w:val="00357F42"/>
    <w:rsid w:val="00387B2A"/>
    <w:rsid w:val="003A7F7A"/>
    <w:rsid w:val="003B4105"/>
    <w:rsid w:val="003E0C34"/>
    <w:rsid w:val="00402FFF"/>
    <w:rsid w:val="00405408"/>
    <w:rsid w:val="004311BC"/>
    <w:rsid w:val="00435F56"/>
    <w:rsid w:val="004605AB"/>
    <w:rsid w:val="00464670"/>
    <w:rsid w:val="004D086F"/>
    <w:rsid w:val="004D4B74"/>
    <w:rsid w:val="004E0C50"/>
    <w:rsid w:val="004F641D"/>
    <w:rsid w:val="004F7176"/>
    <w:rsid w:val="00516585"/>
    <w:rsid w:val="00517A4F"/>
    <w:rsid w:val="0053787E"/>
    <w:rsid w:val="00540021"/>
    <w:rsid w:val="00545E40"/>
    <w:rsid w:val="00565D1D"/>
    <w:rsid w:val="005814B9"/>
    <w:rsid w:val="00587DC0"/>
    <w:rsid w:val="005A68D5"/>
    <w:rsid w:val="005B03EE"/>
    <w:rsid w:val="005F6527"/>
    <w:rsid w:val="0060503C"/>
    <w:rsid w:val="006051FC"/>
    <w:rsid w:val="00606C8D"/>
    <w:rsid w:val="00625181"/>
    <w:rsid w:val="006454C8"/>
    <w:rsid w:val="006616EA"/>
    <w:rsid w:val="00661FD6"/>
    <w:rsid w:val="006705EC"/>
    <w:rsid w:val="006725E1"/>
    <w:rsid w:val="00681789"/>
    <w:rsid w:val="00695A1C"/>
    <w:rsid w:val="006C1BC6"/>
    <w:rsid w:val="006C28AB"/>
    <w:rsid w:val="006E16E9"/>
    <w:rsid w:val="006F08FC"/>
    <w:rsid w:val="0070332E"/>
    <w:rsid w:val="007441AB"/>
    <w:rsid w:val="0074709B"/>
    <w:rsid w:val="00755993"/>
    <w:rsid w:val="00757671"/>
    <w:rsid w:val="00770919"/>
    <w:rsid w:val="0078230A"/>
    <w:rsid w:val="00783A16"/>
    <w:rsid w:val="00790B54"/>
    <w:rsid w:val="00795999"/>
    <w:rsid w:val="007B7C8B"/>
    <w:rsid w:val="007F0CDF"/>
    <w:rsid w:val="00807385"/>
    <w:rsid w:val="008264D3"/>
    <w:rsid w:val="00851C4B"/>
    <w:rsid w:val="00865A9D"/>
    <w:rsid w:val="00880B9E"/>
    <w:rsid w:val="00906662"/>
    <w:rsid w:val="00944932"/>
    <w:rsid w:val="00952D65"/>
    <w:rsid w:val="00954D33"/>
    <w:rsid w:val="009A387B"/>
    <w:rsid w:val="009A4C82"/>
    <w:rsid w:val="009C0669"/>
    <w:rsid w:val="009E5FDB"/>
    <w:rsid w:val="00A06425"/>
    <w:rsid w:val="00A156A6"/>
    <w:rsid w:val="00A22041"/>
    <w:rsid w:val="00A34546"/>
    <w:rsid w:val="00A478AC"/>
    <w:rsid w:val="00A47DE7"/>
    <w:rsid w:val="00A65741"/>
    <w:rsid w:val="00A80304"/>
    <w:rsid w:val="00AA0680"/>
    <w:rsid w:val="00AA1D18"/>
    <w:rsid w:val="00AA1F95"/>
    <w:rsid w:val="00AB1E39"/>
    <w:rsid w:val="00AB5C8F"/>
    <w:rsid w:val="00AC7796"/>
    <w:rsid w:val="00AE5DBE"/>
    <w:rsid w:val="00B15910"/>
    <w:rsid w:val="00B516E8"/>
    <w:rsid w:val="00B60D3E"/>
    <w:rsid w:val="00B719AB"/>
    <w:rsid w:val="00B871B6"/>
    <w:rsid w:val="00BB17C8"/>
    <w:rsid w:val="00BB3D25"/>
    <w:rsid w:val="00BD3FC7"/>
    <w:rsid w:val="00C023D8"/>
    <w:rsid w:val="00C205DF"/>
    <w:rsid w:val="00C4641F"/>
    <w:rsid w:val="00C62BA1"/>
    <w:rsid w:val="00C64B1B"/>
    <w:rsid w:val="00C76B1B"/>
    <w:rsid w:val="00C77C1E"/>
    <w:rsid w:val="00C93560"/>
    <w:rsid w:val="00CD37E1"/>
    <w:rsid w:val="00CD5EB0"/>
    <w:rsid w:val="00CD6290"/>
    <w:rsid w:val="00CD62F4"/>
    <w:rsid w:val="00CE3007"/>
    <w:rsid w:val="00CF6F0B"/>
    <w:rsid w:val="00D063C8"/>
    <w:rsid w:val="00D1475B"/>
    <w:rsid w:val="00D43B44"/>
    <w:rsid w:val="00D460F0"/>
    <w:rsid w:val="00D7294D"/>
    <w:rsid w:val="00DA6F10"/>
    <w:rsid w:val="00DC13BC"/>
    <w:rsid w:val="00DC625A"/>
    <w:rsid w:val="00DC739D"/>
    <w:rsid w:val="00DD79A6"/>
    <w:rsid w:val="00E031D4"/>
    <w:rsid w:val="00E0342B"/>
    <w:rsid w:val="00E14C33"/>
    <w:rsid w:val="00E20007"/>
    <w:rsid w:val="00E24D6C"/>
    <w:rsid w:val="00E45636"/>
    <w:rsid w:val="00E529E7"/>
    <w:rsid w:val="00E66366"/>
    <w:rsid w:val="00E70DEC"/>
    <w:rsid w:val="00E7162E"/>
    <w:rsid w:val="00E86842"/>
    <w:rsid w:val="00EA0F9B"/>
    <w:rsid w:val="00ED0C96"/>
    <w:rsid w:val="00ED5C3F"/>
    <w:rsid w:val="00EF0407"/>
    <w:rsid w:val="00EF2A3A"/>
    <w:rsid w:val="00F03561"/>
    <w:rsid w:val="00F17C9A"/>
    <w:rsid w:val="00F26480"/>
    <w:rsid w:val="00F357EC"/>
    <w:rsid w:val="00F56C51"/>
    <w:rsid w:val="00F57A63"/>
    <w:rsid w:val="00FC5509"/>
    <w:rsid w:val="00FC6066"/>
    <w:rsid w:val="00FD3207"/>
    <w:rsid w:val="00FD74FD"/>
    <w:rsid w:val="00FE2D15"/>
    <w:rsid w:val="00FF17BC"/>
    <w:rsid w:val="0228CA3E"/>
    <w:rsid w:val="0239C2E3"/>
    <w:rsid w:val="053A901C"/>
    <w:rsid w:val="070F814B"/>
    <w:rsid w:val="094B0342"/>
    <w:rsid w:val="09E6E0A9"/>
    <w:rsid w:val="0A1AB3C6"/>
    <w:rsid w:val="0A27299C"/>
    <w:rsid w:val="0A3BAFF0"/>
    <w:rsid w:val="0D78631C"/>
    <w:rsid w:val="0D9F930C"/>
    <w:rsid w:val="0E2C8F3B"/>
    <w:rsid w:val="0FAE14BF"/>
    <w:rsid w:val="103A5F82"/>
    <w:rsid w:val="10A24654"/>
    <w:rsid w:val="10EBDAE1"/>
    <w:rsid w:val="11CDF612"/>
    <w:rsid w:val="12734198"/>
    <w:rsid w:val="132734B5"/>
    <w:rsid w:val="13CA98A2"/>
    <w:rsid w:val="13D78CA3"/>
    <w:rsid w:val="1458F49F"/>
    <w:rsid w:val="14978A74"/>
    <w:rsid w:val="14DF24BB"/>
    <w:rsid w:val="15148C38"/>
    <w:rsid w:val="154BEF6B"/>
    <w:rsid w:val="16DEF767"/>
    <w:rsid w:val="18AAFDC6"/>
    <w:rsid w:val="1936EB68"/>
    <w:rsid w:val="1939E2D7"/>
    <w:rsid w:val="1A38C516"/>
    <w:rsid w:val="1A944137"/>
    <w:rsid w:val="1AB1650B"/>
    <w:rsid w:val="1ABF1B8C"/>
    <w:rsid w:val="1DE05678"/>
    <w:rsid w:val="1DE355C9"/>
    <w:rsid w:val="1E7F2DB6"/>
    <w:rsid w:val="1EFFDB77"/>
    <w:rsid w:val="20A8069A"/>
    <w:rsid w:val="22C5DC1F"/>
    <w:rsid w:val="24932B7A"/>
    <w:rsid w:val="2536C445"/>
    <w:rsid w:val="25872EE0"/>
    <w:rsid w:val="258C1B1C"/>
    <w:rsid w:val="25D38ACD"/>
    <w:rsid w:val="26B5C318"/>
    <w:rsid w:val="27496117"/>
    <w:rsid w:val="287AFBB1"/>
    <w:rsid w:val="2886242D"/>
    <w:rsid w:val="2ADFB886"/>
    <w:rsid w:val="2B1F4944"/>
    <w:rsid w:val="2B634D70"/>
    <w:rsid w:val="2B71D3C5"/>
    <w:rsid w:val="2CB0B3CA"/>
    <w:rsid w:val="2D065062"/>
    <w:rsid w:val="2E8E9169"/>
    <w:rsid w:val="2EB6270E"/>
    <w:rsid w:val="318C1273"/>
    <w:rsid w:val="3277E7E0"/>
    <w:rsid w:val="3300C23E"/>
    <w:rsid w:val="338082F2"/>
    <w:rsid w:val="33A4DF17"/>
    <w:rsid w:val="36386300"/>
    <w:rsid w:val="39BCFF3C"/>
    <w:rsid w:val="3BADF3D8"/>
    <w:rsid w:val="3CA0EEA4"/>
    <w:rsid w:val="3D6EE910"/>
    <w:rsid w:val="3EAE5D7A"/>
    <w:rsid w:val="409D3873"/>
    <w:rsid w:val="40B7F40B"/>
    <w:rsid w:val="414F7CAC"/>
    <w:rsid w:val="417B8BD5"/>
    <w:rsid w:val="41AEE8C4"/>
    <w:rsid w:val="4295F930"/>
    <w:rsid w:val="437B32A3"/>
    <w:rsid w:val="437D7E10"/>
    <w:rsid w:val="43B33DBE"/>
    <w:rsid w:val="43FA7FD4"/>
    <w:rsid w:val="443E7C18"/>
    <w:rsid w:val="447078DC"/>
    <w:rsid w:val="472A4492"/>
    <w:rsid w:val="475070B6"/>
    <w:rsid w:val="49534FDE"/>
    <w:rsid w:val="4C34F6FC"/>
    <w:rsid w:val="4E3C7FBD"/>
    <w:rsid w:val="4EB8CF88"/>
    <w:rsid w:val="4EDA7591"/>
    <w:rsid w:val="4FA17856"/>
    <w:rsid w:val="5041CD12"/>
    <w:rsid w:val="52A88898"/>
    <w:rsid w:val="535DAB29"/>
    <w:rsid w:val="54549FE2"/>
    <w:rsid w:val="552D1E26"/>
    <w:rsid w:val="56619B00"/>
    <w:rsid w:val="580F28F8"/>
    <w:rsid w:val="5B7DA66E"/>
    <w:rsid w:val="5C7A9F91"/>
    <w:rsid w:val="5C8A5169"/>
    <w:rsid w:val="60CBA358"/>
    <w:rsid w:val="61DA98E0"/>
    <w:rsid w:val="62010AF9"/>
    <w:rsid w:val="62182C18"/>
    <w:rsid w:val="62B5CAEE"/>
    <w:rsid w:val="62BDB874"/>
    <w:rsid w:val="630BDFED"/>
    <w:rsid w:val="631C3F9D"/>
    <w:rsid w:val="63CC8052"/>
    <w:rsid w:val="64C499E9"/>
    <w:rsid w:val="66943329"/>
    <w:rsid w:val="67A1CCF6"/>
    <w:rsid w:val="687F7B85"/>
    <w:rsid w:val="68F0F8E9"/>
    <w:rsid w:val="6991B0E7"/>
    <w:rsid w:val="6A095AF6"/>
    <w:rsid w:val="6A18CF65"/>
    <w:rsid w:val="6A7BCEDF"/>
    <w:rsid w:val="6C1AD1E8"/>
    <w:rsid w:val="6D0CCD91"/>
    <w:rsid w:val="6EC665A4"/>
    <w:rsid w:val="6ED35D2B"/>
    <w:rsid w:val="6F578F4D"/>
    <w:rsid w:val="7084DF23"/>
    <w:rsid w:val="71C0F01B"/>
    <w:rsid w:val="71F8AA30"/>
    <w:rsid w:val="722DAB5E"/>
    <w:rsid w:val="7317A43D"/>
    <w:rsid w:val="73ED0A98"/>
    <w:rsid w:val="75AD37DD"/>
    <w:rsid w:val="75D9689B"/>
    <w:rsid w:val="77FBEC5B"/>
    <w:rsid w:val="7929F565"/>
    <w:rsid w:val="7A11FD9B"/>
    <w:rsid w:val="7B6AA16E"/>
    <w:rsid w:val="7BB5A519"/>
    <w:rsid w:val="7C762E3C"/>
    <w:rsid w:val="7D8C6E92"/>
    <w:rsid w:val="7E6FB70D"/>
    <w:rsid w:val="7FA1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52ED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USTustnpkodeksu">
    <w:name w:val="UST(§) – ust. (§ np. kodeksu)"/>
    <w:basedOn w:val="Normalny"/>
    <w:uiPriority w:val="12"/>
    <w:qFormat/>
    <w:rsid w:val="00EA0F9B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hAnsi="Times" w:cs="Arial"/>
      <w:bCs/>
      <w:szCs w:val="20"/>
    </w:rPr>
  </w:style>
  <w:style w:type="character" w:styleId="Odwoaniedokomentarza">
    <w:name w:val="annotation reference"/>
    <w:basedOn w:val="Domylnaczcionkaakapitu"/>
    <w:uiPriority w:val="99"/>
    <w:rsid w:val="00C76B1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76B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76B1B"/>
  </w:style>
  <w:style w:type="paragraph" w:styleId="Tematkomentarza">
    <w:name w:val="annotation subject"/>
    <w:basedOn w:val="Tekstkomentarza"/>
    <w:next w:val="Tekstkomentarza"/>
    <w:link w:val="TematkomentarzaZnak"/>
    <w:rsid w:val="00C76B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76B1B"/>
    <w:rPr>
      <w:b/>
      <w:bCs/>
    </w:rPr>
  </w:style>
  <w:style w:type="character" w:styleId="Hipercze">
    <w:name w:val="Hyperlink"/>
    <w:uiPriority w:val="99"/>
    <w:rsid w:val="00681789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178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1789"/>
    <w:rPr>
      <w:rFonts w:ascii="Calibri" w:hAnsi="Calibri"/>
      <w:lang w:eastAsia="en-US"/>
    </w:rPr>
  </w:style>
  <w:style w:type="character" w:styleId="Odwoanieprzypisudolnego">
    <w:name w:val="footnote reference"/>
    <w:uiPriority w:val="99"/>
    <w:unhideWhenUsed/>
    <w:rsid w:val="00681789"/>
    <w:rPr>
      <w:vertAlign w:val="superscript"/>
    </w:rPr>
  </w:style>
  <w:style w:type="character" w:customStyle="1" w:styleId="normaltextrun">
    <w:name w:val="normaltextrun"/>
    <w:basedOn w:val="Domylnaczcionkaakapitu"/>
    <w:rsid w:val="00A478AC"/>
  </w:style>
  <w:style w:type="paragraph" w:styleId="Nagwek">
    <w:name w:val="header"/>
    <w:basedOn w:val="Normalny"/>
    <w:link w:val="NagwekZnak"/>
    <w:rsid w:val="000D5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57C9"/>
    <w:rPr>
      <w:sz w:val="24"/>
      <w:szCs w:val="24"/>
    </w:rPr>
  </w:style>
  <w:style w:type="paragraph" w:styleId="Stopka">
    <w:name w:val="footer"/>
    <w:basedOn w:val="Normalny"/>
    <w:link w:val="StopkaZnak"/>
    <w:rsid w:val="000D5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57C9"/>
    <w:rPr>
      <w:sz w:val="24"/>
      <w:szCs w:val="24"/>
    </w:rPr>
  </w:style>
  <w:style w:type="paragraph" w:styleId="Poprawka">
    <w:name w:val="Revision"/>
    <w:hidden/>
    <w:uiPriority w:val="99"/>
    <w:semiHidden/>
    <w:rsid w:val="00C205D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B03E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5F56"/>
    <w:pPr>
      <w:suppressAutoHyphens/>
      <w:spacing w:after="120"/>
    </w:pPr>
    <w:rPr>
      <w:rFonts w:eastAsia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35F56"/>
    <w:rPr>
      <w:rFonts w:eastAsia="Calibri"/>
      <w:sz w:val="24"/>
      <w:szCs w:val="24"/>
      <w:lang w:eastAsia="ar-SA"/>
    </w:rPr>
  </w:style>
  <w:style w:type="character" w:customStyle="1" w:styleId="Ppogrubienie">
    <w:name w:val="_P_ – pogrubienie"/>
    <w:uiPriority w:val="1"/>
    <w:qFormat/>
    <w:rsid w:val="00357F42"/>
    <w:rPr>
      <w:b/>
    </w:rPr>
  </w:style>
  <w:style w:type="paragraph" w:customStyle="1" w:styleId="PKTpunkt">
    <w:name w:val="PKT – punkt"/>
    <w:uiPriority w:val="13"/>
    <w:qFormat/>
    <w:rsid w:val="00357F42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4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ip.legalis.pl/document-view.seam?documentId=mfrxilrtg4ytgojzguztmltwmvzc4mjygizdq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6E13AC783CDB438E47BBE8E6BA8A05" ma:contentTypeVersion="2" ma:contentTypeDescription="Utwórz nowy dokument." ma:contentTypeScope="" ma:versionID="d5cc6ed15eb28dc8e1be14e554dbb8c1">
  <xsd:schema xmlns:xsd="http://www.w3.org/2001/XMLSchema" xmlns:xs="http://www.w3.org/2001/XMLSchema" xmlns:p="http://schemas.microsoft.com/office/2006/metadata/properties" xmlns:ns2="21e96d53-3bd9-4529-ac11-b7be00f7ccab" targetNamespace="http://schemas.microsoft.com/office/2006/metadata/properties" ma:root="true" ma:fieldsID="2333374bd81d8568bc0e6ce32fbe492b" ns2:_="">
    <xsd:import namespace="21e96d53-3bd9-4529-ac11-b7be00f7c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e96d53-3bd9-4529-ac11-b7be00f7cc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60F27-B96B-4EB7-9F5B-67F0874085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3E6D17-3219-4696-99A4-CB58D3895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e96d53-3bd9-4529-ac11-b7be00f7c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1EB1B2-7915-4B9D-9FF2-AD77A81254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E8CCFC-30C6-440C-9B59-89335108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15</Pages>
  <Words>5316</Words>
  <Characters>31901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Markowska Anna</cp:lastModifiedBy>
  <cp:revision>20</cp:revision>
  <dcterms:created xsi:type="dcterms:W3CDTF">2022-05-26T08:45:00Z</dcterms:created>
  <dcterms:modified xsi:type="dcterms:W3CDTF">2022-06-06T08:47:00Z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0x0101003F6E13AC783CDB438E47BBE8E6BA8A05</vt:lpwstr>
  </property>
</Properties>
</file>